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ustomizations.xml" ContentType="application/vnd.ms-word.keyMapCustomization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1"/>
        <w:tblW w:w="9022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2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55" w:hRule="atLeast"/>
          <w:jc w:val="center"/>
        </w:trPr>
        <w:tc>
          <w:tcPr>
            <w:tcW w:w="9022" w:type="dxa"/>
            <w:noWrap w:val="0"/>
            <w:vAlign w:val="top"/>
          </w:tcPr>
          <w:p>
            <w:pPr>
              <w:spacing w:line="500" w:lineRule="exact"/>
              <w:ind w:firstLine="623"/>
              <w:jc w:val="right"/>
              <w:rPr>
                <w:rFonts w:hint="eastAsia" w:ascii="Calibri" w:hAnsi="Calibri" w:eastAsia="宋体"/>
                <w:b/>
                <w:bCs/>
                <w:szCs w:val="32"/>
              </w:rPr>
            </w:pPr>
            <w:bookmarkStart w:id="0" w:name="_GoBack"/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21" w:hRule="atLeast"/>
          <w:jc w:val="center"/>
        </w:trPr>
        <w:tc>
          <w:tcPr>
            <w:tcW w:w="9022" w:type="dxa"/>
            <w:tcBorders>
              <w:bottom w:val="nil"/>
            </w:tcBorders>
            <w:noWrap w:val="0"/>
            <w:vAlign w:val="top"/>
          </w:tcPr>
          <w:p>
            <w:pPr>
              <w:spacing w:line="240" w:lineRule="auto"/>
              <w:ind w:firstLine="0" w:firstLineChars="0"/>
              <w:jc w:val="center"/>
              <w:rPr>
                <w:rFonts w:ascii="方正小标宋简体" w:hAnsi="Calibri" w:eastAsia="方正小标宋简体"/>
                <w:b/>
                <w:color w:val="FF0000"/>
                <w:w w:val="40"/>
                <w:sz w:val="132"/>
                <w:szCs w:val="13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4" w:hRule="atLeast"/>
          <w:jc w:val="center"/>
        </w:trPr>
        <w:tc>
          <w:tcPr>
            <w:tcW w:w="9022" w:type="dxa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>
            <w:pPr>
              <w:spacing w:before="171" w:beforeLines="30" w:after="171" w:afterLines="30"/>
              <w:ind w:firstLine="0" w:firstLineChars="0"/>
              <w:jc w:val="center"/>
              <w:rPr>
                <w:rFonts w:ascii="楷体_GB2312" w:hAnsi="Calibri" w:eastAsia="楷体_GB2312"/>
                <w:szCs w:val="32"/>
              </w:rPr>
            </w:pPr>
            <w:r>
              <w:t>深对字</w:t>
            </w:r>
            <w:r>
              <w:rPr>
                <w:rFonts w:hint="eastAsia" w:ascii="仿宋_GB2312" w:hAnsi="Calibri"/>
              </w:rPr>
              <w:t>〔20</w:t>
            </w:r>
            <w:r>
              <w:rPr>
                <w:rFonts w:hint="eastAsia" w:ascii="仿宋_GB2312" w:hAnsi="Calibri"/>
                <w:lang w:val="en-US" w:eastAsia="zh-CN"/>
              </w:rPr>
              <w:t>21</w:t>
            </w:r>
            <w:r>
              <w:rPr>
                <w:rFonts w:hint="eastAsia" w:ascii="仿宋_GB2312" w:hAnsi="Calibri"/>
              </w:rPr>
              <w:t>〕</w:t>
            </w:r>
            <w:r>
              <w:rPr>
                <w:rFonts w:hint="eastAsia" w:ascii="仿宋_GB2312" w:hAnsi="Calibri"/>
                <w:lang w:val="en-US" w:eastAsia="zh-CN"/>
              </w:rPr>
              <w:t>1</w:t>
            </w:r>
            <w:r>
              <w:rPr>
                <w:rFonts w:hint="eastAsia" w:ascii="仿宋_GB2312" w:hAnsi="Calibri"/>
              </w:rPr>
              <w:t>号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atLeast"/>
          <w:jc w:val="center"/>
        </w:trPr>
        <w:tc>
          <w:tcPr>
            <w:tcW w:w="9022" w:type="dxa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>
            <w:pPr>
              <w:spacing w:line="500" w:lineRule="exact"/>
              <w:rPr>
                <w:rFonts w:ascii="宋体" w:hAnsi="宋体" w:eastAsia="宋体"/>
                <w:szCs w:val="32"/>
              </w:rPr>
            </w:pPr>
          </w:p>
        </w:tc>
      </w:tr>
      <w:tr>
        <w:trPr>
          <w:trHeight w:val="493" w:hRule="atLeast"/>
          <w:jc w:val="center"/>
        </w:trPr>
        <w:tc>
          <w:tcPr>
            <w:tcW w:w="9022" w:type="dxa"/>
            <w:noWrap w:val="0"/>
            <w:vAlign w:val="top"/>
          </w:tcPr>
          <w:p>
            <w:pPr>
              <w:spacing w:line="500" w:lineRule="exact"/>
              <w:ind w:firstLine="623"/>
              <w:rPr>
                <w:rFonts w:ascii="宋体" w:hAnsi="宋体" w:eastAsia="宋体"/>
                <w:b/>
                <w:bCs/>
                <w:szCs w:val="32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  <w:lang w:eastAsia="zh-CN"/>
        </w:rPr>
        <w:t>深圳市对口支援工作领导小组关于印发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firstLine="0" w:firstLineChars="0"/>
        <w:jc w:val="center"/>
        <w:textAlignment w:val="auto"/>
        <w:rPr>
          <w:rFonts w:hint="default" w:ascii="方正小标宋简体" w:hAnsi="方正小标宋简体" w:eastAsia="方正小标宋简体" w:cs="方正小标宋简体"/>
          <w:kern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pacing w:val="-6"/>
          <w:kern w:val="0"/>
          <w:sz w:val="44"/>
          <w:szCs w:val="44"/>
          <w:lang w:eastAsia="zh-CN"/>
        </w:rPr>
        <w:t>《</w:t>
      </w:r>
      <w:r>
        <w:rPr>
          <w:rFonts w:ascii="方正小标宋简体" w:hAnsi="方正小标宋简体" w:eastAsia="方正小标宋简体" w:cs="方正小标宋简体"/>
          <w:spacing w:val="-6"/>
          <w:kern w:val="0"/>
          <w:sz w:val="44"/>
          <w:szCs w:val="44"/>
        </w:rPr>
        <w:t>深圳市对口帮扶汕头、河源和汕尾市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  <w:lang w:eastAsia="zh-CN"/>
        </w:rPr>
      </w:pPr>
      <w:r>
        <w:rPr>
          <w:rFonts w:ascii="方正小标宋简体" w:hAnsi="方正小标宋简体" w:eastAsia="方正小标宋简体" w:cs="方正小标宋简体"/>
          <w:kern w:val="0"/>
          <w:sz w:val="44"/>
          <w:szCs w:val="44"/>
        </w:rPr>
        <w:t>驻镇帮镇扶村行动方案</w:t>
      </w: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  <w:lang w:eastAsia="zh-CN"/>
        </w:rPr>
        <w:t>》的通知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firstLine="0" w:firstLineChars="0"/>
        <w:jc w:val="both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firstLine="0" w:firstLineChars="0"/>
        <w:jc w:val="both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各区（新区），各有关单位：</w:t>
      </w:r>
    </w:p>
    <w:p>
      <w:pPr>
        <w:pStyle w:val="3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left="0" w:leftChars="0" w:firstLine="624" w:firstLineChars="200"/>
        <w:textAlignment w:val="auto"/>
        <w:rPr>
          <w:rFonts w:hint="eastAsia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《深圳市对口帮扶汕头、河源和汕尾市驻镇帮镇扶村行动方案》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已经</w:t>
      </w:r>
      <w:r>
        <w:rPr>
          <w:rFonts w:hint="eastAsia" w:cs="仿宋_GB2312"/>
          <w:kern w:val="0"/>
          <w:sz w:val="32"/>
          <w:szCs w:val="32"/>
          <w:lang w:val="en-US" w:eastAsia="zh-CN"/>
        </w:rPr>
        <w:t>市委、市政府主要领导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同意，现印发给你们，请认真组织实施。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firstLine="624" w:firstLineChars="200"/>
        <w:textAlignment w:val="auto"/>
        <w:rPr>
          <w:rFonts w:hint="eastAsia" w:ascii="仿宋_GB2312" w:hAnsi="仿宋_GB2312" w:cs="仿宋_GB231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firstLine="624" w:firstLineChars="200"/>
        <w:textAlignment w:val="auto"/>
        <w:rPr>
          <w:rFonts w:hint="eastAsia" w:ascii="仿宋_GB2312" w:hAnsi="仿宋_GB2312" w:cs="仿宋_GB2312"/>
          <w:szCs w:val="32"/>
        </w:rPr>
      </w:pPr>
    </w:p>
    <w:p>
      <w:pPr>
        <w:spacing w:line="560" w:lineRule="exact"/>
        <w:ind w:firstLine="4680" w:firstLineChars="1500"/>
        <w:rPr>
          <w:rFonts w:hint="eastAsia"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深圳市对口支援工作领导小组</w:t>
      </w:r>
    </w:p>
    <w:p>
      <w:pPr>
        <w:spacing w:line="560" w:lineRule="exact"/>
        <w:ind w:firstLine="6240" w:firstLineChars="2000"/>
        <w:rPr>
          <w:rFonts w:hint="eastAsia"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（代章）</w:t>
      </w:r>
    </w:p>
    <w:p>
      <w:pPr>
        <w:pStyle w:val="12"/>
        <w:spacing w:line="560" w:lineRule="exact"/>
        <w:ind w:firstLine="5616" w:firstLineChars="1800"/>
        <w:rPr>
          <w:rFonts w:hint="eastAsia" w:ascii="仿宋_GB2312" w:hAnsi="宋体" w:eastAsia="仿宋_GB2312" w:cs="宋体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21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日</w:t>
      </w:r>
    </w:p>
    <w:p>
      <w:pPr>
        <w:pStyle w:val="35"/>
        <w:spacing w:line="20" w:lineRule="exact"/>
        <w:ind w:firstLine="402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宋体" w:eastAsia="仿宋_GB2312" w:cs="宋体"/>
          <w:sz w:val="32"/>
          <w:szCs w:val="32"/>
        </w:rPr>
        <w:br w:type="page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firstLine="0" w:firstLineChars="0"/>
        <w:jc w:val="center"/>
        <w:textAlignment w:val="auto"/>
        <w:rPr>
          <w:rFonts w:ascii="方正小标宋简体" w:hAnsi="方正小标宋简体" w:eastAsia="方正小标宋简体" w:cs="方正小标宋简体"/>
          <w:kern w:val="0"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firstLine="0" w:firstLineChars="0"/>
        <w:jc w:val="center"/>
        <w:textAlignment w:val="auto"/>
        <w:rPr>
          <w:rFonts w:hint="default" w:ascii="方正小标宋简体" w:hAnsi="方正小标宋简体" w:eastAsia="方正小标宋简体" w:cs="方正小标宋简体"/>
          <w:kern w:val="0"/>
          <w:sz w:val="44"/>
          <w:szCs w:val="44"/>
        </w:rPr>
      </w:pPr>
      <w:r>
        <w:rPr>
          <w:rFonts w:ascii="方正小标宋简体" w:hAnsi="方正小标宋简体" w:eastAsia="方正小标宋简体" w:cs="方正小标宋简体"/>
          <w:kern w:val="0"/>
          <w:sz w:val="44"/>
          <w:szCs w:val="44"/>
        </w:rPr>
        <w:t>深圳市对口帮扶汕头、河源和汕尾市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firstLine="0" w:firstLineChars="0"/>
        <w:jc w:val="center"/>
        <w:textAlignment w:val="auto"/>
        <w:rPr>
          <w:rFonts w:hint="default" w:ascii="方正小标宋简体" w:hAnsi="方正小标宋简体" w:eastAsia="方正小标宋简体" w:cs="方正小标宋简体"/>
          <w:kern w:val="0"/>
          <w:sz w:val="44"/>
          <w:szCs w:val="44"/>
        </w:rPr>
      </w:pPr>
      <w:r>
        <w:rPr>
          <w:rFonts w:ascii="方正小标宋简体" w:hAnsi="方正小标宋简体" w:eastAsia="方正小标宋简体" w:cs="方正小标宋简体"/>
          <w:kern w:val="0"/>
          <w:sz w:val="44"/>
          <w:szCs w:val="44"/>
        </w:rPr>
        <w:t>驻镇帮镇扶村行动方案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firstLine="0" w:firstLineChars="0"/>
        <w:textAlignment w:val="auto"/>
        <w:rPr>
          <w:rStyle w:val="47"/>
          <w:rFonts w:hint="eastAsia" w:ascii="Times New Roman" w:hAnsi="Times New Roman"/>
          <w:snapToGrid w:val="0"/>
          <w:sz w:val="32"/>
          <w:szCs w:val="32"/>
          <w:lang w:eastAsia="zh-CN"/>
        </w:rPr>
      </w:pPr>
    </w:p>
    <w:p>
      <w:pPr>
        <w:pStyle w:val="9"/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line="560" w:lineRule="exact"/>
        <w:ind w:right="0" w:rightChars="0" w:firstLine="624" w:firstLineChars="200"/>
        <w:jc w:val="both"/>
        <w:textAlignment w:val="auto"/>
        <w:rPr>
          <w:rFonts w:hint="default" w:ascii="仿宋_GB2312" w:eastAsia="仿宋_GB2312"/>
          <w:snapToGrid w:val="0"/>
          <w:sz w:val="32"/>
          <w:szCs w:val="32"/>
        </w:rPr>
      </w:pPr>
      <w:r>
        <w:rPr>
          <w:rStyle w:val="47"/>
          <w:rFonts w:ascii="Times New Roman" w:hAnsi="Times New Roman"/>
          <w:snapToGrid w:val="0"/>
          <w:sz w:val="32"/>
          <w:szCs w:val="32"/>
          <w:lang w:eastAsia="zh-CN"/>
        </w:rPr>
        <w:t>根据</w:t>
      </w:r>
      <w:r>
        <w:rPr>
          <w:rStyle w:val="47"/>
          <w:rFonts w:hint="eastAsia" w:ascii="Times New Roman" w:hAnsi="Times New Roman"/>
          <w:snapToGrid w:val="0"/>
          <w:sz w:val="32"/>
          <w:szCs w:val="32"/>
          <w:lang w:eastAsia="zh-CN"/>
        </w:rPr>
        <w:t>《</w:t>
      </w:r>
      <w:r>
        <w:rPr>
          <w:rFonts w:ascii="仿宋_GB2312" w:hAnsi="仿宋_GB2312" w:eastAsia="仿宋_GB2312" w:cs="仿宋_GB2312"/>
          <w:sz w:val="32"/>
          <w:szCs w:val="32"/>
        </w:rPr>
        <w:t>中共广东省委办公厅 广东省人民政府办公厅关于印发</w:t>
      </w:r>
      <w:r>
        <w:rPr>
          <w:rFonts w:hint="eastAsia" w:ascii="宋体" w:hAnsi="宋体" w:eastAsia="宋体" w:cs="宋体"/>
          <w:sz w:val="32"/>
          <w:szCs w:val="32"/>
        </w:rPr>
        <w:t>&lt;</w:t>
      </w:r>
      <w:r>
        <w:rPr>
          <w:rFonts w:ascii="仿宋_GB2312" w:hAnsi="仿宋_GB2312" w:eastAsia="仿宋_GB2312" w:cs="仿宋_GB2312"/>
          <w:sz w:val="32"/>
          <w:szCs w:val="32"/>
        </w:rPr>
        <w:t>广东省乡村振兴驻镇帮镇扶村工作方案</w:t>
      </w:r>
      <w:r>
        <w:rPr>
          <w:rFonts w:hint="eastAsia" w:ascii="宋体" w:hAnsi="宋体" w:eastAsia="宋体" w:cs="宋体"/>
          <w:sz w:val="32"/>
          <w:szCs w:val="32"/>
        </w:rPr>
        <w:t>&gt;</w:t>
      </w:r>
      <w:r>
        <w:rPr>
          <w:rFonts w:ascii="仿宋_GB2312" w:hAnsi="仿宋_GB2312" w:eastAsia="仿宋_GB2312" w:cs="仿宋_GB2312"/>
          <w:sz w:val="32"/>
          <w:szCs w:val="32"/>
        </w:rPr>
        <w:t>的通知》（粤委办发电〔2021〕60号）和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中共广东省委农村工作领导小组</w:t>
      </w:r>
      <w:r>
        <w:rPr>
          <w:rFonts w:ascii="仿宋_GB2312" w:hAnsi="仿宋_GB2312" w:eastAsia="仿宋_GB2312" w:cs="仿宋_GB2312"/>
          <w:sz w:val="32"/>
          <w:szCs w:val="32"/>
        </w:rPr>
        <w:t>《关于做好乡村振兴驻镇帮镇扶村组团结对帮扶工作的通知》（粤农组〔2021〕5号）</w:t>
      </w:r>
      <w:r>
        <w:rPr>
          <w:rStyle w:val="47"/>
          <w:rFonts w:hint="eastAsia" w:ascii="Times New Roman" w:hAnsi="Times New Roman"/>
          <w:snapToGrid w:val="0"/>
          <w:sz w:val="32"/>
          <w:szCs w:val="32"/>
          <w:lang w:eastAsia="zh-CN"/>
        </w:rPr>
        <w:t>精神，为</w:t>
      </w:r>
      <w:r>
        <w:rPr>
          <w:rFonts w:ascii="仿宋_GB2312" w:eastAsia="仿宋_GB2312"/>
          <w:snapToGrid w:val="0"/>
          <w:sz w:val="32"/>
          <w:szCs w:val="32"/>
        </w:rPr>
        <w:t>扎实做好我市对口帮扶汕头、河源和汕尾市</w:t>
      </w:r>
      <w:r>
        <w:rPr>
          <w:rStyle w:val="47"/>
          <w:rFonts w:hint="eastAsia" w:ascii="Times New Roman" w:hAnsi="Times New Roman"/>
          <w:snapToGrid w:val="0"/>
          <w:sz w:val="32"/>
          <w:szCs w:val="32"/>
          <w:lang w:eastAsia="zh-CN"/>
        </w:rPr>
        <w:t>驻镇帮镇扶村工作，助力对口地区</w:t>
      </w:r>
      <w:r>
        <w:rPr>
          <w:rFonts w:ascii="仿宋_GB2312" w:eastAsia="仿宋_GB2312"/>
          <w:snapToGrid w:val="0"/>
          <w:sz w:val="32"/>
          <w:szCs w:val="32"/>
        </w:rPr>
        <w:t>巩固拓展脱贫攻坚成果、加快实现乡村全面振兴，结合我市对口</w:t>
      </w:r>
      <w:r>
        <w:rPr>
          <w:rFonts w:hint="eastAsia" w:ascii="仿宋_GB2312" w:eastAsia="仿宋_GB2312"/>
          <w:snapToGrid w:val="0"/>
          <w:sz w:val="32"/>
          <w:szCs w:val="32"/>
          <w:lang w:val="en-US" w:eastAsia="zh-CN"/>
        </w:rPr>
        <w:t>帮扶工作</w:t>
      </w:r>
      <w:r>
        <w:rPr>
          <w:rFonts w:ascii="仿宋_GB2312" w:eastAsia="仿宋_GB2312"/>
          <w:snapToGrid w:val="0"/>
          <w:sz w:val="32"/>
          <w:szCs w:val="32"/>
        </w:rPr>
        <w:t>实际，制定本行动方案</w:t>
      </w:r>
      <w:r>
        <w:rPr>
          <w:rFonts w:hint="eastAsia" w:ascii="仿宋_GB2312" w:eastAsia="仿宋_GB2312"/>
          <w:snapToGrid w:val="0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topLinePunct w:val="0"/>
        <w:autoSpaceDE/>
        <w:autoSpaceDN/>
        <w:bidi w:val="0"/>
        <w:adjustRightInd w:val="0"/>
        <w:snapToGrid w:val="0"/>
        <w:spacing w:line="560" w:lineRule="exact"/>
        <w:ind w:right="0" w:rightChars="0" w:firstLine="624" w:firstLineChars="200"/>
        <w:jc w:val="both"/>
        <w:textAlignment w:val="auto"/>
        <w:rPr>
          <w:rFonts w:hint="default" w:ascii="Times New Roman" w:hAnsi="Times New Roman" w:eastAsia="黑体"/>
          <w:snapToGrid w:val="0"/>
          <w:kern w:val="0"/>
          <w:sz w:val="32"/>
          <w:szCs w:val="32"/>
        </w:rPr>
      </w:pPr>
      <w:r>
        <w:rPr>
          <w:rFonts w:hint="default" w:ascii="Times New Roman" w:hAnsi="Times New Roman" w:eastAsia="黑体"/>
          <w:bCs/>
          <w:snapToGrid w:val="0"/>
          <w:kern w:val="0"/>
          <w:sz w:val="32"/>
          <w:szCs w:val="32"/>
        </w:rPr>
        <w:t>一、</w:t>
      </w:r>
      <w:r>
        <w:rPr>
          <w:rFonts w:ascii="Times New Roman" w:hAnsi="Times New Roman" w:eastAsia="黑体"/>
          <w:bCs/>
          <w:snapToGrid w:val="0"/>
          <w:kern w:val="0"/>
          <w:sz w:val="32"/>
          <w:szCs w:val="32"/>
        </w:rPr>
        <w:t>把握总体要求</w:t>
      </w:r>
    </w:p>
    <w:p>
      <w:pPr>
        <w:keepNext w:val="0"/>
        <w:keepLines w:val="0"/>
        <w:pageBreakBefore w:val="0"/>
        <w:widowControl w:val="0"/>
        <w:kinsoku/>
        <w:wordWrap/>
        <w:topLinePunct w:val="0"/>
        <w:autoSpaceDE/>
        <w:autoSpaceDN/>
        <w:bidi w:val="0"/>
        <w:adjustRightInd w:val="0"/>
        <w:snapToGrid w:val="0"/>
        <w:spacing w:line="560" w:lineRule="exact"/>
        <w:ind w:right="0" w:rightChars="0" w:firstLine="624" w:firstLineChars="200"/>
        <w:jc w:val="both"/>
        <w:textAlignment w:val="auto"/>
        <w:rPr>
          <w:rStyle w:val="47"/>
          <w:rFonts w:hint="eastAsia" w:ascii="Times New Roman" w:hAnsi="Times New Roman"/>
          <w:snapToGrid w:val="0"/>
          <w:sz w:val="32"/>
          <w:szCs w:val="32"/>
          <w:lang w:eastAsia="zh-CN"/>
        </w:rPr>
      </w:pPr>
      <w:r>
        <w:rPr>
          <w:rStyle w:val="47"/>
          <w:rFonts w:hint="eastAsia" w:ascii="Times New Roman" w:hAnsi="Times New Roman"/>
          <w:snapToGrid w:val="0"/>
          <w:sz w:val="32"/>
          <w:szCs w:val="32"/>
          <w:lang w:eastAsia="zh-CN"/>
        </w:rPr>
        <w:t>坚持</w:t>
      </w:r>
      <w:r>
        <w:rPr>
          <w:rStyle w:val="47"/>
          <w:rFonts w:ascii="Times New Roman" w:hAnsi="Times New Roman"/>
          <w:snapToGrid w:val="0"/>
          <w:sz w:val="32"/>
          <w:szCs w:val="32"/>
          <w:lang w:eastAsia="zh-CN"/>
        </w:rPr>
        <w:t>以习近平新时代中国特色社会主义思想为指导，全面贯彻党的十九大和十九届二中、三中、四中、五中全会精神，</w:t>
      </w:r>
      <w:r>
        <w:rPr>
          <w:rStyle w:val="47"/>
          <w:rFonts w:hint="eastAsia" w:ascii="Times New Roman" w:hAnsi="Times New Roman"/>
          <w:snapToGrid w:val="0"/>
          <w:sz w:val="32"/>
          <w:szCs w:val="32"/>
          <w:lang w:eastAsia="zh-CN"/>
        </w:rPr>
        <w:t>深入贯彻习近平总书记对广东、深圳系列重要讲话和重要指示批示精神，</w:t>
      </w:r>
      <w:r>
        <w:rPr>
          <w:rStyle w:val="47"/>
          <w:rFonts w:ascii="Times New Roman" w:hAnsi="Times New Roman"/>
          <w:snapToGrid w:val="0"/>
          <w:sz w:val="32"/>
          <w:szCs w:val="32"/>
          <w:lang w:eastAsia="zh-CN"/>
        </w:rPr>
        <w:t>立足新发展阶段，贯彻新发展理念，</w:t>
      </w:r>
      <w:r>
        <w:rPr>
          <w:rStyle w:val="47"/>
          <w:rFonts w:hint="eastAsia" w:ascii="Times New Roman" w:hAnsi="Times New Roman"/>
          <w:snapToGrid w:val="0"/>
          <w:sz w:val="32"/>
          <w:szCs w:val="32"/>
          <w:lang w:eastAsia="zh-CN"/>
        </w:rPr>
        <w:t>打造</w:t>
      </w:r>
      <w:r>
        <w:rPr>
          <w:rStyle w:val="47"/>
          <w:rFonts w:ascii="Times New Roman" w:hAnsi="Times New Roman"/>
          <w:snapToGrid w:val="0"/>
          <w:sz w:val="32"/>
          <w:szCs w:val="32"/>
          <w:lang w:eastAsia="zh-CN"/>
        </w:rPr>
        <w:t>新发展格局</w:t>
      </w:r>
      <w:r>
        <w:rPr>
          <w:rStyle w:val="47"/>
          <w:rFonts w:hint="eastAsia" w:ascii="Times New Roman" w:hAnsi="Times New Roman"/>
          <w:snapToGrid w:val="0"/>
          <w:sz w:val="32"/>
          <w:szCs w:val="32"/>
          <w:lang w:eastAsia="zh-CN"/>
        </w:rPr>
        <w:t>战略支点</w:t>
      </w:r>
      <w:r>
        <w:rPr>
          <w:rStyle w:val="47"/>
          <w:rFonts w:ascii="Times New Roman" w:hAnsi="Times New Roman"/>
          <w:snapToGrid w:val="0"/>
          <w:sz w:val="32"/>
          <w:szCs w:val="32"/>
          <w:lang w:eastAsia="zh-CN"/>
        </w:rPr>
        <w:t>，以</w:t>
      </w:r>
      <w:r>
        <w:rPr>
          <w:rStyle w:val="47"/>
          <w:rFonts w:hint="eastAsia" w:ascii="Times New Roman" w:hAnsi="Times New Roman"/>
          <w:snapToGrid w:val="0"/>
          <w:sz w:val="32"/>
          <w:szCs w:val="32"/>
          <w:lang w:eastAsia="zh-CN"/>
        </w:rPr>
        <w:t>推动</w:t>
      </w:r>
      <w:r>
        <w:rPr>
          <w:rStyle w:val="47"/>
          <w:rFonts w:ascii="Times New Roman" w:hAnsi="Times New Roman"/>
          <w:snapToGrid w:val="0"/>
          <w:sz w:val="32"/>
          <w:szCs w:val="32"/>
          <w:lang w:eastAsia="zh-CN"/>
        </w:rPr>
        <w:t>高质量发展为主题，以巩固拓展脱贫攻坚成果</w:t>
      </w:r>
      <w:r>
        <w:rPr>
          <w:rStyle w:val="47"/>
          <w:rFonts w:hint="eastAsia" w:ascii="Times New Roman" w:hAnsi="Times New Roman"/>
          <w:snapToGrid w:val="0"/>
          <w:sz w:val="32"/>
          <w:szCs w:val="32"/>
          <w:lang w:eastAsia="zh-CN"/>
        </w:rPr>
        <w:t>、</w:t>
      </w:r>
      <w:r>
        <w:rPr>
          <w:rStyle w:val="47"/>
          <w:rFonts w:ascii="Times New Roman" w:hAnsi="Times New Roman"/>
          <w:snapToGrid w:val="0"/>
          <w:sz w:val="32"/>
          <w:szCs w:val="32"/>
          <w:lang w:eastAsia="zh-CN"/>
        </w:rPr>
        <w:t>全面推进乡村振兴为目标，坚持共同富裕方向，结合实施</w:t>
      </w:r>
      <w:r>
        <w:rPr>
          <w:rFonts w:hint="default" w:ascii="仿宋_GB2312" w:hAnsi="仿宋_GB2312" w:eastAsia="仿宋_GB2312" w:cs="仿宋_GB2312"/>
          <w:sz w:val="32"/>
          <w:szCs w:val="32"/>
        </w:rPr>
        <w:t>乡村建设行动，开展驻镇帮扶、组团帮扶，把</w:t>
      </w:r>
      <w:r>
        <w:rPr>
          <w:rFonts w:ascii="仿宋_GB2312" w:hAnsi="仿宋_GB2312" w:eastAsia="仿宋_GB2312" w:cs="仿宋_GB2312"/>
          <w:sz w:val="32"/>
          <w:szCs w:val="32"/>
        </w:rPr>
        <w:t>深圳对口帮扶的76个重点帮扶</w:t>
      </w:r>
      <w:r>
        <w:rPr>
          <w:rFonts w:hint="default" w:ascii="仿宋_GB2312" w:hAnsi="仿宋_GB2312" w:eastAsia="仿宋_GB2312" w:cs="仿宋_GB2312"/>
          <w:sz w:val="32"/>
          <w:szCs w:val="32"/>
        </w:rPr>
        <w:t>镇建设成为服务农民的区域中心。力争到2022年，脱贫攻坚成果进一步巩固拓展，</w:t>
      </w:r>
      <w:r>
        <w:rPr>
          <w:rFonts w:ascii="仿宋_GB2312" w:hAnsi="仿宋_GB2312" w:eastAsia="仿宋_GB2312" w:cs="仿宋_GB2312"/>
          <w:sz w:val="32"/>
          <w:szCs w:val="32"/>
        </w:rPr>
        <w:t>帮扶</w:t>
      </w:r>
      <w:r>
        <w:rPr>
          <w:rFonts w:hint="default" w:ascii="仿宋_GB2312" w:hAnsi="仿宋_GB2312" w:eastAsia="仿宋_GB2312" w:cs="仿宋_GB2312"/>
          <w:sz w:val="32"/>
          <w:szCs w:val="32"/>
        </w:rPr>
        <w:t>镇村同建同治同美取得显著成效；到2027年，</w:t>
      </w:r>
      <w:r>
        <w:rPr>
          <w:rStyle w:val="47"/>
          <w:rFonts w:ascii="Times New Roman" w:hAnsi="Times New Roman"/>
          <w:snapToGrid w:val="0"/>
          <w:sz w:val="32"/>
          <w:szCs w:val="32"/>
          <w:lang w:eastAsia="zh-CN"/>
        </w:rPr>
        <w:t>乡村振兴</w:t>
      </w:r>
      <w:r>
        <w:rPr>
          <w:rStyle w:val="47"/>
          <w:rFonts w:hint="eastAsia" w:ascii="Times New Roman" w:hAnsi="Times New Roman"/>
          <w:snapToGrid w:val="0"/>
          <w:sz w:val="32"/>
          <w:szCs w:val="32"/>
          <w:lang w:eastAsia="zh-CN"/>
        </w:rPr>
        <w:t>取得战略性成果</w:t>
      </w:r>
      <w:r>
        <w:rPr>
          <w:rStyle w:val="47"/>
          <w:rFonts w:ascii="Times New Roman" w:hAnsi="Times New Roman"/>
          <w:snapToGrid w:val="0"/>
          <w:sz w:val="32"/>
          <w:szCs w:val="32"/>
          <w:lang w:eastAsia="zh-CN"/>
        </w:rPr>
        <w:t>，</w:t>
      </w:r>
      <w:r>
        <w:rPr>
          <w:rStyle w:val="47"/>
          <w:rFonts w:hint="eastAsia" w:ascii="Times New Roman" w:hAnsi="Times New Roman"/>
          <w:snapToGrid w:val="0"/>
          <w:sz w:val="32"/>
          <w:szCs w:val="32"/>
          <w:lang w:eastAsia="zh-CN"/>
        </w:rPr>
        <w:t>帮扶的重点</w:t>
      </w:r>
      <w:r>
        <w:rPr>
          <w:rStyle w:val="47"/>
          <w:rFonts w:ascii="Times New Roman" w:hAnsi="Times New Roman"/>
          <w:snapToGrid w:val="0"/>
          <w:sz w:val="32"/>
          <w:szCs w:val="32"/>
          <w:lang w:eastAsia="zh-CN"/>
        </w:rPr>
        <w:t>镇村面貌实现根本改变；到</w:t>
      </w:r>
      <w:r>
        <w:rPr>
          <w:rFonts w:hint="default" w:ascii="仿宋_GB2312" w:hAnsi="仿宋_GB2312" w:eastAsia="仿宋_GB2312" w:cs="仿宋_GB2312"/>
          <w:sz w:val="32"/>
          <w:szCs w:val="32"/>
        </w:rPr>
        <w:t>2035年，</w:t>
      </w:r>
      <w:r>
        <w:rPr>
          <w:rStyle w:val="47"/>
          <w:rFonts w:hint="eastAsia" w:ascii="Times New Roman" w:hAnsi="Times New Roman"/>
          <w:snapToGrid w:val="0"/>
          <w:sz w:val="32"/>
          <w:szCs w:val="32"/>
          <w:lang w:eastAsia="zh-CN"/>
        </w:rPr>
        <w:t>帮扶的重点</w:t>
      </w:r>
      <w:r>
        <w:rPr>
          <w:rStyle w:val="47"/>
          <w:rFonts w:ascii="Times New Roman" w:hAnsi="Times New Roman"/>
          <w:snapToGrid w:val="0"/>
          <w:sz w:val="32"/>
          <w:szCs w:val="32"/>
          <w:lang w:eastAsia="zh-CN"/>
        </w:rPr>
        <w:t>镇村农业高质高效、乡村宜居宜业、农民富裕富足目标总体实现，乡村基本实现现代化。</w:t>
      </w:r>
    </w:p>
    <w:p>
      <w:pPr>
        <w:keepNext w:val="0"/>
        <w:keepLines w:val="0"/>
        <w:pageBreakBefore w:val="0"/>
        <w:widowControl w:val="0"/>
        <w:kinsoku/>
        <w:wordWrap/>
        <w:topLinePunct w:val="0"/>
        <w:autoSpaceDE/>
        <w:autoSpaceDN/>
        <w:bidi w:val="0"/>
        <w:adjustRightInd w:val="0"/>
        <w:snapToGrid w:val="0"/>
        <w:spacing w:line="560" w:lineRule="exact"/>
        <w:ind w:right="0" w:rightChars="0" w:firstLine="624" w:firstLineChars="200"/>
        <w:jc w:val="both"/>
        <w:textAlignment w:val="auto"/>
        <w:rPr>
          <w:rFonts w:hint="default" w:ascii="Times New Roman" w:hAnsi="Times New Roman" w:eastAsia="黑体"/>
          <w:bCs/>
          <w:snapToGrid w:val="0"/>
          <w:kern w:val="0"/>
          <w:sz w:val="32"/>
          <w:szCs w:val="32"/>
        </w:rPr>
      </w:pPr>
      <w:r>
        <w:rPr>
          <w:rFonts w:ascii="Times New Roman" w:hAnsi="Times New Roman" w:eastAsia="黑体"/>
          <w:bCs/>
          <w:snapToGrid w:val="0"/>
          <w:kern w:val="0"/>
          <w:sz w:val="32"/>
          <w:szCs w:val="32"/>
        </w:rPr>
        <w:t>二、明确结对关系</w:t>
      </w:r>
    </w:p>
    <w:p>
      <w:pPr>
        <w:keepNext w:val="0"/>
        <w:keepLines w:val="0"/>
        <w:pageBreakBefore w:val="0"/>
        <w:widowControl w:val="0"/>
        <w:kinsoku/>
        <w:wordWrap/>
        <w:topLinePunct w:val="0"/>
        <w:autoSpaceDE/>
        <w:autoSpaceDN/>
        <w:bidi w:val="0"/>
        <w:spacing w:line="560" w:lineRule="exact"/>
        <w:ind w:right="0" w:rightChars="0" w:firstLine="624" w:firstLineChars="200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t>按照省委、省政府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工作部署</w:t>
      </w:r>
      <w:r>
        <w:rPr>
          <w:rFonts w:ascii="仿宋_GB2312" w:hAnsi="仿宋_GB2312" w:eastAsia="仿宋_GB2312" w:cs="仿宋_GB2312"/>
          <w:sz w:val="32"/>
          <w:szCs w:val="32"/>
        </w:rPr>
        <w:t>，深圳对口帮扶汕头、河源、汕尾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三</w:t>
      </w:r>
      <w:r>
        <w:rPr>
          <w:rFonts w:ascii="仿宋_GB2312" w:hAnsi="仿宋_GB2312" w:eastAsia="仿宋_GB2312" w:cs="仿宋_GB2312"/>
          <w:sz w:val="32"/>
          <w:szCs w:val="32"/>
        </w:rPr>
        <w:t>市的76个重点帮扶镇，包括汕头市4个县（区）的13个镇、河源</w:t>
      </w:r>
      <w:r>
        <w:rPr>
          <w:rFonts w:hint="eastAsia" w:ascii="仿宋_GB2312" w:hAnsi="仿宋_GB2312" w:eastAsia="仿宋_GB2312" w:cs="仿宋_GB2312"/>
          <w:sz w:val="32"/>
          <w:szCs w:val="32"/>
        </w:rPr>
        <w:t>市5个县的44个镇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和</w:t>
      </w:r>
      <w:r>
        <w:rPr>
          <w:rFonts w:hint="eastAsia" w:ascii="仿宋_GB2312" w:hAnsi="仿宋_GB2312" w:eastAsia="仿宋_GB2312" w:cs="仿宋_GB2312"/>
          <w:sz w:val="32"/>
          <w:szCs w:val="32"/>
        </w:rPr>
        <w:t>汕尾市4个县（市、区）的19个镇。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根据</w:t>
      </w:r>
      <w:r>
        <w:rPr>
          <w:rFonts w:hint="eastAsia" w:ascii="仿宋_GB2312" w:hAnsi="仿宋_GB2312" w:eastAsia="仿宋_GB2312" w:cs="仿宋_GB2312"/>
          <w:sz w:val="32"/>
          <w:szCs w:val="32"/>
        </w:rPr>
        <w:t>省的统一部署，结合我市实际，按照“大稳定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小调整，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帮扶责任全覆盖，</w:t>
      </w:r>
      <w:r>
        <w:rPr>
          <w:rFonts w:hint="eastAsia" w:ascii="仿宋_GB2312" w:hAnsi="仿宋_GB2312" w:eastAsia="仿宋_GB2312" w:cs="仿宋_GB2312"/>
          <w:sz w:val="32"/>
          <w:szCs w:val="32"/>
        </w:rPr>
        <w:t>各区（新区）与河源、汕尾市原县（市、区）结对关系不变，市直部门牵头结对汕头市有关县（区）和所辖重点镇及河源、汕尾市部分重点镇”的原则，做好结对安排，推动工作落</w:t>
      </w:r>
      <w:r>
        <w:rPr>
          <w:rFonts w:ascii="仿宋_GB2312" w:hAnsi="仿宋_GB2312" w:eastAsia="仿宋_GB2312" w:cs="仿宋_GB2312"/>
          <w:sz w:val="32"/>
          <w:szCs w:val="32"/>
        </w:rPr>
        <w:t>实。</w:t>
      </w:r>
    </w:p>
    <w:p>
      <w:pPr>
        <w:keepNext w:val="0"/>
        <w:keepLines w:val="0"/>
        <w:pageBreakBefore w:val="0"/>
        <w:widowControl w:val="0"/>
        <w:kinsoku/>
        <w:wordWrap/>
        <w:topLinePunct w:val="0"/>
        <w:autoSpaceDE/>
        <w:autoSpaceDN/>
        <w:bidi w:val="0"/>
        <w:spacing w:line="560" w:lineRule="exact"/>
        <w:ind w:right="0" w:rightChars="0" w:firstLine="624" w:firstLineChars="200"/>
        <w:jc w:val="both"/>
        <w:textAlignment w:val="auto"/>
        <w:rPr>
          <w:rFonts w:hint="default" w:ascii="楷体_GB2312" w:hAnsi="楷体_GB2312" w:eastAsia="楷体_GB2312" w:cs="楷体_GB2312"/>
          <w:sz w:val="32"/>
          <w:szCs w:val="32"/>
        </w:rPr>
      </w:pPr>
      <w:r>
        <w:rPr>
          <w:rFonts w:ascii="楷体_GB2312" w:hAnsi="楷体_GB2312" w:eastAsia="楷体_GB2312" w:cs="楷体_GB2312"/>
          <w:sz w:val="32"/>
          <w:szCs w:val="32"/>
        </w:rPr>
        <w:t>（一）县（市、区）结对安排</w:t>
      </w:r>
    </w:p>
    <w:p>
      <w:pPr>
        <w:keepNext w:val="0"/>
        <w:keepLines w:val="0"/>
        <w:pageBreakBefore w:val="0"/>
        <w:widowControl w:val="0"/>
        <w:kinsoku/>
        <w:wordWrap/>
        <w:topLinePunct w:val="0"/>
        <w:autoSpaceDE/>
        <w:autoSpaceDN/>
        <w:bidi w:val="0"/>
        <w:spacing w:line="560" w:lineRule="exact"/>
        <w:ind w:right="0" w:rightChars="0" w:firstLine="624" w:firstLineChars="200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我市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各</w:t>
      </w:r>
      <w:r>
        <w:rPr>
          <w:rFonts w:hint="eastAsia" w:ascii="仿宋_GB2312" w:hAnsi="仿宋_GB2312" w:eastAsia="仿宋_GB2312" w:cs="仿宋_GB2312"/>
          <w:sz w:val="32"/>
          <w:szCs w:val="32"/>
        </w:rPr>
        <w:t>区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（新区）</w:t>
      </w:r>
      <w:r>
        <w:rPr>
          <w:rFonts w:hint="eastAsia" w:ascii="仿宋_GB2312" w:hAnsi="仿宋_GB2312" w:eastAsia="仿宋_GB2312" w:cs="仿宋_GB2312"/>
          <w:sz w:val="32"/>
          <w:szCs w:val="32"/>
        </w:rPr>
        <w:t>与河源、汕尾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10</w:t>
      </w:r>
      <w:r>
        <w:rPr>
          <w:rFonts w:hint="eastAsia" w:ascii="仿宋_GB2312" w:hAnsi="仿宋_GB2312" w:eastAsia="仿宋_GB2312" w:cs="仿宋_GB2312"/>
          <w:sz w:val="32"/>
          <w:szCs w:val="32"/>
        </w:rPr>
        <w:t>个县（市、区）的原结对关系保持不变。</w:t>
      </w:r>
    </w:p>
    <w:p>
      <w:pPr>
        <w:keepNext w:val="0"/>
        <w:keepLines w:val="0"/>
        <w:pageBreakBefore w:val="0"/>
        <w:widowControl w:val="0"/>
        <w:kinsoku/>
        <w:wordWrap/>
        <w:topLinePunct w:val="0"/>
        <w:autoSpaceDE/>
        <w:autoSpaceDN/>
        <w:bidi w:val="0"/>
        <w:spacing w:line="560" w:lineRule="exact"/>
        <w:ind w:right="0" w:rightChars="0" w:firstLine="624" w:firstLineChars="200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t>2.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根据被帮扶地区</w:t>
      </w:r>
      <w:r>
        <w:rPr>
          <w:rFonts w:ascii="仿宋_GB2312" w:hAnsi="仿宋_GB2312" w:eastAsia="仿宋_GB2312" w:cs="仿宋_GB2312"/>
          <w:sz w:val="32"/>
          <w:szCs w:val="32"/>
        </w:rPr>
        <w:t>资源禀赋、产业基础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等，</w:t>
      </w:r>
      <w:r>
        <w:rPr>
          <w:rFonts w:ascii="仿宋_GB2312" w:hAnsi="仿宋_GB2312" w:eastAsia="仿宋_GB2312" w:cs="仿宋_GB2312"/>
          <w:sz w:val="32"/>
          <w:szCs w:val="32"/>
        </w:rPr>
        <w:t>结合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我市有关</w:t>
      </w:r>
      <w:r>
        <w:rPr>
          <w:rFonts w:ascii="仿宋_GB2312" w:hAnsi="仿宋_GB2312" w:eastAsia="仿宋_GB2312" w:cs="仿宋_GB2312"/>
          <w:sz w:val="32"/>
          <w:szCs w:val="32"/>
        </w:rPr>
        <w:t>部门职能优势，安排4个市直部门牵头结对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帮扶</w:t>
      </w:r>
      <w:r>
        <w:rPr>
          <w:rFonts w:ascii="仿宋_GB2312" w:hAnsi="仿宋_GB2312" w:eastAsia="仿宋_GB2312" w:cs="仿宋_GB2312"/>
          <w:sz w:val="32"/>
          <w:szCs w:val="32"/>
        </w:rPr>
        <w:t>汕头市4个县（区），其中市规划和自然资源局牵头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帮扶</w:t>
      </w:r>
      <w:r>
        <w:rPr>
          <w:rFonts w:ascii="仿宋_GB2312" w:hAnsi="仿宋_GB2312" w:eastAsia="仿宋_GB2312" w:cs="仿宋_GB2312"/>
          <w:sz w:val="32"/>
          <w:szCs w:val="32"/>
        </w:rPr>
        <w:t>澄海区、市交通运输局牵头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帮扶</w:t>
      </w:r>
      <w:r>
        <w:rPr>
          <w:rFonts w:ascii="仿宋_GB2312" w:hAnsi="仿宋_GB2312" w:eastAsia="仿宋_GB2312" w:cs="仿宋_GB2312"/>
          <w:sz w:val="32"/>
          <w:szCs w:val="32"/>
        </w:rPr>
        <w:t>潮阳区、市市场监管局牵头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帮扶</w:t>
      </w:r>
      <w:r>
        <w:rPr>
          <w:rFonts w:ascii="仿宋_GB2312" w:hAnsi="仿宋_GB2312" w:eastAsia="仿宋_GB2312" w:cs="仿宋_GB2312"/>
          <w:sz w:val="32"/>
          <w:szCs w:val="32"/>
        </w:rPr>
        <w:t>潮南区、市国资委牵头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帮扶</w:t>
      </w:r>
      <w:r>
        <w:rPr>
          <w:rFonts w:ascii="仿宋_GB2312" w:hAnsi="仿宋_GB2312" w:eastAsia="仿宋_GB2312" w:cs="仿宋_GB2312"/>
          <w:sz w:val="32"/>
          <w:szCs w:val="32"/>
        </w:rPr>
        <w:t>南澳县。</w:t>
      </w:r>
    </w:p>
    <w:p>
      <w:pPr>
        <w:keepNext w:val="0"/>
        <w:keepLines w:val="0"/>
        <w:pageBreakBefore w:val="0"/>
        <w:widowControl w:val="0"/>
        <w:kinsoku/>
        <w:wordWrap/>
        <w:topLinePunct w:val="0"/>
        <w:autoSpaceDE/>
        <w:autoSpaceDN/>
        <w:bidi w:val="0"/>
        <w:spacing w:line="560" w:lineRule="exact"/>
        <w:ind w:right="0" w:rightChars="0" w:firstLine="624" w:firstLineChars="200"/>
        <w:jc w:val="both"/>
        <w:textAlignment w:val="auto"/>
        <w:rPr>
          <w:rFonts w:hint="default" w:ascii="楷体_GB2312" w:hAnsi="楷体_GB2312" w:eastAsia="楷体_GB2312" w:cs="楷体_GB2312"/>
          <w:sz w:val="32"/>
          <w:szCs w:val="32"/>
        </w:rPr>
      </w:pPr>
      <w:r>
        <w:rPr>
          <w:rFonts w:ascii="楷体_GB2312" w:hAnsi="楷体_GB2312" w:eastAsia="楷体_GB2312" w:cs="楷体_GB2312"/>
          <w:sz w:val="32"/>
          <w:szCs w:val="32"/>
        </w:rPr>
        <w:t>（二）重点帮扶镇结对安排</w:t>
      </w:r>
    </w:p>
    <w:p>
      <w:pPr>
        <w:keepNext w:val="0"/>
        <w:keepLines w:val="0"/>
        <w:pageBreakBefore w:val="0"/>
        <w:widowControl w:val="0"/>
        <w:kinsoku/>
        <w:wordWrap/>
        <w:topLinePunct w:val="0"/>
        <w:autoSpaceDE/>
        <w:autoSpaceDN/>
        <w:bidi w:val="0"/>
        <w:spacing w:line="560" w:lineRule="exact"/>
        <w:ind w:right="0" w:rightChars="0" w:firstLine="624" w:firstLineChars="200"/>
        <w:jc w:val="both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t>我市结对帮扶河源、汕尾市的324个贫困村，已全部脱贫出列。按照省委、省政府的统一部署，解除我市各区（新区）、各帮扶单位与脱贫村的结对关系，组团安排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到</w:t>
      </w:r>
      <w:r>
        <w:rPr>
          <w:rFonts w:ascii="仿宋_GB2312" w:hAnsi="仿宋_GB2312" w:eastAsia="仿宋_GB2312" w:cs="仿宋_GB2312"/>
          <w:sz w:val="32"/>
          <w:szCs w:val="32"/>
        </w:rPr>
        <w:t>汕头、河源、汕尾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三</w:t>
      </w:r>
      <w:r>
        <w:rPr>
          <w:rFonts w:ascii="仿宋_GB2312" w:hAnsi="仿宋_GB2312" w:eastAsia="仿宋_GB2312" w:cs="仿宋_GB2312"/>
          <w:sz w:val="32"/>
          <w:szCs w:val="32"/>
        </w:rPr>
        <w:t>市76个重点镇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开展</w:t>
      </w:r>
      <w:r>
        <w:rPr>
          <w:rFonts w:ascii="仿宋_GB2312" w:hAnsi="仿宋_GB2312" w:eastAsia="仿宋_GB2312" w:cs="仿宋_GB2312"/>
          <w:sz w:val="32"/>
          <w:szCs w:val="32"/>
        </w:rPr>
        <w:t>帮扶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工作</w:t>
      </w:r>
      <w:r>
        <w:rPr>
          <w:rFonts w:ascii="仿宋_GB2312" w:hAnsi="仿宋_GB2312" w:eastAsia="仿宋_GB2312" w:cs="仿宋_GB2312"/>
          <w:sz w:val="32"/>
          <w:szCs w:val="32"/>
        </w:rPr>
        <w:t>。其中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ascii="仿宋_GB2312" w:hAnsi="仿宋_GB2312" w:eastAsia="仿宋_GB2312" w:cs="仿宋_GB2312"/>
          <w:sz w:val="32"/>
          <w:szCs w:val="32"/>
        </w:rPr>
        <w:t>河源、汕尾市2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</w:t>
      </w:r>
      <w:r>
        <w:rPr>
          <w:rFonts w:ascii="仿宋_GB2312" w:hAnsi="仿宋_GB2312" w:eastAsia="仿宋_GB2312" w:cs="仿宋_GB2312"/>
          <w:sz w:val="32"/>
          <w:szCs w:val="32"/>
        </w:rPr>
        <w:t>个重点镇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帮扶</w:t>
      </w:r>
      <w:r>
        <w:rPr>
          <w:rFonts w:ascii="仿宋_GB2312" w:hAnsi="仿宋_GB2312" w:eastAsia="仿宋_GB2312" w:cs="仿宋_GB2312"/>
          <w:sz w:val="32"/>
          <w:szCs w:val="32"/>
        </w:rPr>
        <w:t>工作，由有关市直部门牵头负责，按照“党政机关+企事业单位”的组团要求，每个镇再安排有关企事业单位作为成员单位；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其余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36</w:t>
      </w:r>
      <w:r>
        <w:rPr>
          <w:rFonts w:ascii="仿宋_GB2312" w:hAnsi="仿宋_GB2312" w:eastAsia="仿宋_GB2312" w:cs="仿宋_GB2312"/>
          <w:sz w:val="32"/>
          <w:szCs w:val="32"/>
        </w:rPr>
        <w:t>个重点镇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帮扶</w:t>
      </w:r>
      <w:r>
        <w:rPr>
          <w:rFonts w:ascii="仿宋_GB2312" w:hAnsi="仿宋_GB2312" w:eastAsia="仿宋_GB2312" w:cs="仿宋_GB2312"/>
          <w:sz w:val="32"/>
          <w:szCs w:val="32"/>
        </w:rPr>
        <w:t>工作，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由</w:t>
      </w:r>
      <w:r>
        <w:rPr>
          <w:rFonts w:ascii="仿宋_GB2312" w:hAnsi="仿宋_GB2312" w:eastAsia="仿宋_GB2312" w:cs="仿宋_GB2312"/>
          <w:sz w:val="32"/>
          <w:szCs w:val="32"/>
        </w:rPr>
        <w:t>各区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（新区）</w:t>
      </w:r>
      <w:r>
        <w:rPr>
          <w:rFonts w:ascii="仿宋_GB2312" w:hAnsi="仿宋_GB2312" w:eastAsia="仿宋_GB2312" w:cs="仿宋_GB2312"/>
          <w:sz w:val="32"/>
          <w:szCs w:val="32"/>
        </w:rPr>
        <w:t>参照市的做法，科学合理安排组团，实现“一对一”结对帮扶。汕头市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13</w:t>
      </w:r>
      <w:r>
        <w:rPr>
          <w:rFonts w:ascii="仿宋_GB2312" w:hAnsi="仿宋_GB2312" w:eastAsia="仿宋_GB2312" w:cs="仿宋_GB2312"/>
          <w:sz w:val="32"/>
          <w:szCs w:val="32"/>
        </w:rPr>
        <w:t>个重点镇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帮扶</w:t>
      </w:r>
      <w:r>
        <w:rPr>
          <w:rFonts w:ascii="仿宋_GB2312" w:hAnsi="仿宋_GB2312" w:eastAsia="仿宋_GB2312" w:cs="仿宋_GB2312"/>
          <w:sz w:val="32"/>
          <w:szCs w:val="32"/>
        </w:rPr>
        <w:t>工作，由有关市直部门牵头负责，每镇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另</w:t>
      </w:r>
      <w:r>
        <w:rPr>
          <w:rFonts w:ascii="仿宋_GB2312" w:hAnsi="仿宋_GB2312" w:eastAsia="仿宋_GB2312" w:cs="仿宋_GB2312"/>
          <w:sz w:val="32"/>
          <w:szCs w:val="32"/>
        </w:rPr>
        <w:t>各安排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家市属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国企作为成员单位</w:t>
      </w:r>
      <w:r>
        <w:rPr>
          <w:rFonts w:ascii="仿宋_GB2312" w:hAnsi="仿宋_GB2312" w:eastAsia="仿宋_GB2312" w:cs="仿宋_GB2312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topLinePunct w:val="0"/>
        <w:autoSpaceDE/>
        <w:autoSpaceDN/>
        <w:bidi w:val="0"/>
        <w:adjustRightInd w:val="0"/>
        <w:snapToGrid w:val="0"/>
        <w:spacing w:line="560" w:lineRule="exact"/>
        <w:ind w:right="0" w:rightChars="0" w:firstLine="624" w:firstLineChars="200"/>
        <w:jc w:val="both"/>
        <w:textAlignment w:val="auto"/>
        <w:rPr>
          <w:rStyle w:val="47"/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Style w:val="47"/>
          <w:rFonts w:hint="eastAsia" w:ascii="黑体" w:hAnsi="黑体" w:eastAsia="黑体" w:cs="黑体"/>
          <w:sz w:val="32"/>
          <w:szCs w:val="32"/>
          <w:lang w:eastAsia="zh-CN"/>
        </w:rPr>
        <w:t>三、组建帮扶队伍</w:t>
      </w:r>
    </w:p>
    <w:p>
      <w:pPr>
        <w:keepNext w:val="0"/>
        <w:keepLines w:val="0"/>
        <w:pageBreakBefore w:val="0"/>
        <w:widowControl w:val="0"/>
        <w:kinsoku/>
        <w:wordWrap/>
        <w:topLinePunct w:val="0"/>
        <w:autoSpaceDE/>
        <w:autoSpaceDN/>
        <w:bidi w:val="0"/>
        <w:adjustRightInd w:val="0"/>
        <w:snapToGrid w:val="0"/>
        <w:spacing w:line="560" w:lineRule="exact"/>
        <w:ind w:right="0" w:rightChars="0" w:firstLine="624" w:firstLineChars="200"/>
        <w:jc w:val="both"/>
        <w:textAlignment w:val="auto"/>
        <w:rPr>
          <w:rStyle w:val="47"/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Style w:val="47"/>
          <w:rFonts w:hint="eastAsia" w:ascii="仿宋_GB2312" w:hAnsi="仿宋_GB2312" w:eastAsia="仿宋_GB2312" w:cs="仿宋_GB2312"/>
          <w:sz w:val="32"/>
          <w:szCs w:val="32"/>
          <w:lang w:eastAsia="zh-CN"/>
        </w:rPr>
        <w:t>按照省委、省政府要求，组建市、县、镇三级帮扶队伍，工作力量坚持向重点镇倾斜、向基层一线倾斜。</w:t>
      </w:r>
    </w:p>
    <w:p>
      <w:pPr>
        <w:keepNext w:val="0"/>
        <w:keepLines w:val="0"/>
        <w:pageBreakBefore w:val="0"/>
        <w:widowControl w:val="0"/>
        <w:kinsoku/>
        <w:wordWrap/>
        <w:topLinePunct w:val="0"/>
        <w:autoSpaceDE/>
        <w:autoSpaceDN/>
        <w:bidi w:val="0"/>
        <w:adjustRightInd w:val="0"/>
        <w:snapToGrid w:val="0"/>
        <w:spacing w:line="560" w:lineRule="exact"/>
        <w:ind w:right="0" w:rightChars="0" w:firstLine="624" w:firstLineChars="200"/>
        <w:jc w:val="both"/>
        <w:textAlignment w:val="auto"/>
        <w:rPr>
          <w:rStyle w:val="47"/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Style w:val="47"/>
          <w:rFonts w:hint="eastAsia" w:ascii="楷体_GB2312" w:hAnsi="楷体_GB2312" w:eastAsia="楷体_GB2312" w:cs="楷体_GB2312"/>
          <w:sz w:val="32"/>
          <w:szCs w:val="32"/>
          <w:lang w:eastAsia="zh-CN"/>
        </w:rPr>
        <w:t>（一）组建驻镇帮扶工作队。</w:t>
      </w:r>
      <w:r>
        <w:rPr>
          <w:rStyle w:val="47"/>
          <w:rFonts w:hint="eastAsia" w:ascii="仿宋_GB2312" w:hAnsi="仿宋_GB2312" w:eastAsia="仿宋_GB2312" w:cs="仿宋_GB2312"/>
          <w:sz w:val="32"/>
          <w:szCs w:val="32"/>
          <w:lang w:eastAsia="zh-CN"/>
        </w:rPr>
        <w:t>结合重点乡镇需求，从我市各区（新区）和市直单位中选派优秀年轻干部，组建76支驻镇帮扶工作队。其中：市直单位牵头组建40支，福田区牵头组建5支、罗湖区牵头组建4支、盐田区牵头组建2支、南山区牵头组建5支、宝安区牵头组建5支、龙岗区牵头组建5支、龙华区牵头组建5支、坪山区牵头组建2支、光明区牵头组建1支、大鹏新区牵头组建2支。原则上每个工作队不少于5人、每3年轮换一次，采取分批次滚动轮换方式进行。</w:t>
      </w:r>
    </w:p>
    <w:p>
      <w:pPr>
        <w:keepNext w:val="0"/>
        <w:keepLines w:val="0"/>
        <w:pageBreakBefore w:val="0"/>
        <w:widowControl w:val="0"/>
        <w:kinsoku/>
        <w:wordWrap/>
        <w:topLinePunct w:val="0"/>
        <w:autoSpaceDE/>
        <w:autoSpaceDN/>
        <w:bidi w:val="0"/>
        <w:adjustRightInd w:val="0"/>
        <w:snapToGrid w:val="0"/>
        <w:spacing w:line="560" w:lineRule="exact"/>
        <w:ind w:right="0" w:rightChars="0" w:firstLine="624" w:firstLineChars="200"/>
        <w:jc w:val="both"/>
        <w:textAlignment w:val="auto"/>
        <w:rPr>
          <w:rStyle w:val="47"/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Style w:val="47"/>
          <w:rFonts w:hint="eastAsia" w:ascii="仿宋_GB2312" w:hAnsi="仿宋_GB2312" w:eastAsia="仿宋_GB2312" w:cs="仿宋_GB2312"/>
          <w:sz w:val="32"/>
          <w:szCs w:val="32"/>
          <w:lang w:eastAsia="zh-CN"/>
        </w:rPr>
        <w:t>驻镇帮扶工作队队长必须是中共党员，年龄一般为50周岁以下，由牵头单位副科级以上干部担任，挂任被帮扶乡镇党委副书记、副镇长；队员应选派中共</w:t>
      </w:r>
      <w:r>
        <w:rPr>
          <w:rStyle w:val="47"/>
          <w:rFonts w:hint="eastAsia" w:ascii="仿宋_GB2312" w:hAnsi="仿宋_GB2312" w:cs="仿宋_GB2312"/>
          <w:sz w:val="32"/>
          <w:szCs w:val="32"/>
          <w:lang w:eastAsia="zh-CN"/>
        </w:rPr>
        <w:t>正式</w:t>
      </w:r>
      <w:r>
        <w:rPr>
          <w:rStyle w:val="47"/>
          <w:rFonts w:hint="eastAsia" w:ascii="仿宋_GB2312" w:hAnsi="仿宋_GB2312" w:eastAsia="仿宋_GB2312" w:cs="仿宋_GB2312"/>
          <w:sz w:val="32"/>
          <w:szCs w:val="32"/>
          <w:lang w:eastAsia="zh-CN"/>
        </w:rPr>
        <w:t>党员，</w:t>
      </w:r>
      <w:r>
        <w:rPr>
          <w:rStyle w:val="47"/>
          <w:rFonts w:hint="eastAsia" w:ascii="仿宋_GB2312" w:hAnsi="仿宋_GB2312" w:cs="仿宋_GB2312"/>
          <w:sz w:val="32"/>
          <w:szCs w:val="32"/>
          <w:lang w:eastAsia="zh-CN"/>
        </w:rPr>
        <w:t>具有</w:t>
      </w:r>
      <w:r>
        <w:rPr>
          <w:rStyle w:val="47"/>
          <w:rFonts w:hint="eastAsia" w:ascii="仿宋_GB2312" w:hAnsi="仿宋_GB2312" w:cs="仿宋_GB2312"/>
          <w:sz w:val="32"/>
          <w:szCs w:val="32"/>
          <w:lang w:val="en-US" w:eastAsia="zh-CN"/>
        </w:rPr>
        <w:t>1年以上党龄和2年以上工作经历，年龄一般为45周岁以下，</w:t>
      </w:r>
      <w:r>
        <w:rPr>
          <w:rStyle w:val="47"/>
          <w:rFonts w:hint="eastAsia" w:ascii="仿宋_GB2312" w:hAnsi="仿宋_GB2312" w:eastAsia="仿宋_GB2312" w:cs="仿宋_GB2312"/>
          <w:sz w:val="32"/>
          <w:szCs w:val="32"/>
          <w:lang w:eastAsia="zh-CN"/>
        </w:rPr>
        <w:t>由组团各单位在编人员及企业正式员工担任，根据需要到创建乡村振兴示范村、红色村、集体经济薄弱村、软弱涣散村等重点村担任驻村第一书记。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topLinePunct w:val="0"/>
        <w:autoSpaceDE/>
        <w:autoSpaceDN/>
        <w:bidi w:val="0"/>
        <w:adjustRightInd w:val="0"/>
        <w:snapToGrid w:val="0"/>
        <w:spacing w:line="560" w:lineRule="exact"/>
        <w:ind w:right="0" w:rightChars="0" w:firstLine="624" w:firstLineChars="200"/>
        <w:jc w:val="both"/>
        <w:textAlignment w:val="auto"/>
        <w:rPr>
          <w:rStyle w:val="47"/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Style w:val="47"/>
          <w:rFonts w:hint="eastAsia" w:ascii="楷体_GB2312" w:hAnsi="楷体_GB2312" w:eastAsia="楷体_GB2312" w:cs="楷体_GB2312"/>
          <w:sz w:val="32"/>
          <w:szCs w:val="32"/>
          <w:lang w:eastAsia="zh-CN"/>
        </w:rPr>
        <w:t>（二）组建驻县帮扶工作组。</w:t>
      </w:r>
      <w:r>
        <w:rPr>
          <w:rStyle w:val="47"/>
          <w:rFonts w:hint="eastAsia" w:ascii="仿宋_GB2312" w:hAnsi="仿宋_GB2312" w:eastAsia="仿宋_GB2312" w:cs="仿宋_GB2312"/>
          <w:sz w:val="32"/>
          <w:szCs w:val="32"/>
          <w:lang w:eastAsia="zh-CN"/>
        </w:rPr>
        <w:t>由各区（新区）</w:t>
      </w:r>
      <w:r>
        <w:rPr>
          <w:rStyle w:val="47"/>
          <w:rFonts w:hint="eastAsia" w:ascii="仿宋_GB2312" w:hAnsi="仿宋_GB2312" w:cs="仿宋_GB2312"/>
          <w:sz w:val="32"/>
          <w:szCs w:val="32"/>
          <w:lang w:eastAsia="zh-CN"/>
        </w:rPr>
        <w:t>，</w:t>
      </w:r>
      <w:r>
        <w:rPr>
          <w:rStyle w:val="47"/>
          <w:rFonts w:hint="eastAsia" w:ascii="仿宋_GB2312" w:hAnsi="仿宋_GB2312" w:eastAsia="仿宋_GB2312" w:cs="仿宋_GB2312"/>
          <w:sz w:val="32"/>
          <w:szCs w:val="32"/>
          <w:lang w:eastAsia="zh-CN"/>
        </w:rPr>
        <w:t>市规划和自然资源局、市交通运输局、市市场监管局、市国资委等县一级结对牵头单位各选派1名副处级干部担任结对县（市、区）的驻县工作组组长。驻镇帮扶工作队队长同时作为驻县工作组组员，一般不另派驻县工作组组员（由县一级结对牵头单位结合实际情况确定，确有必要的也可另派驻县工作组组员）。</w:t>
      </w:r>
    </w:p>
    <w:p>
      <w:pPr>
        <w:keepNext w:val="0"/>
        <w:keepLines w:val="0"/>
        <w:pageBreakBefore w:val="0"/>
        <w:widowControl w:val="0"/>
        <w:kinsoku/>
        <w:wordWrap/>
        <w:topLinePunct w:val="0"/>
        <w:autoSpaceDE/>
        <w:autoSpaceDN/>
        <w:bidi w:val="0"/>
        <w:adjustRightInd w:val="0"/>
        <w:snapToGrid w:val="0"/>
        <w:spacing w:line="560" w:lineRule="exact"/>
        <w:ind w:right="0" w:rightChars="0" w:firstLine="624" w:firstLineChars="200"/>
        <w:jc w:val="both"/>
        <w:textAlignment w:val="auto"/>
        <w:rPr>
          <w:rStyle w:val="47"/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Style w:val="47"/>
          <w:rFonts w:hint="eastAsia" w:ascii="楷体_GB2312" w:hAnsi="楷体_GB2312" w:eastAsia="楷体_GB2312" w:cs="楷体_GB2312"/>
          <w:sz w:val="32"/>
          <w:szCs w:val="32"/>
          <w:lang w:eastAsia="zh-CN"/>
        </w:rPr>
        <w:t>（三）组建驻市帮扶指挥部。</w:t>
      </w:r>
      <w:r>
        <w:rPr>
          <w:rStyle w:val="47"/>
          <w:rFonts w:hint="eastAsia" w:ascii="仿宋_GB2312" w:hAnsi="仿宋_GB2312" w:eastAsia="仿宋_GB2312" w:cs="仿宋_GB2312"/>
          <w:sz w:val="32"/>
          <w:szCs w:val="32"/>
          <w:lang w:eastAsia="zh-CN"/>
        </w:rPr>
        <w:t>深圳对口帮扶河源指挥部、深圳对口帮扶汕尾指挥部保持不变，组建深圳对口帮扶汕头指挥部。驻市帮扶指挥部负责统筹驻镇帮镇扶村以及其他对口帮扶工作。</w:t>
      </w:r>
    </w:p>
    <w:p>
      <w:pPr>
        <w:keepNext w:val="0"/>
        <w:keepLines w:val="0"/>
        <w:pageBreakBefore w:val="0"/>
        <w:widowControl w:val="0"/>
        <w:kinsoku/>
        <w:wordWrap/>
        <w:topLinePunct w:val="0"/>
        <w:autoSpaceDE/>
        <w:autoSpaceDN/>
        <w:bidi w:val="0"/>
        <w:adjustRightInd w:val="0"/>
        <w:snapToGrid w:val="0"/>
        <w:spacing w:line="560" w:lineRule="exact"/>
        <w:ind w:right="0" w:rightChars="0" w:firstLine="624" w:firstLineChars="200"/>
        <w:jc w:val="both"/>
        <w:textAlignment w:val="auto"/>
        <w:rPr>
          <w:rFonts w:hint="default" w:ascii="Times New Roman" w:hAnsi="Times New Roman" w:eastAsia="黑体"/>
          <w:bCs/>
          <w:snapToGrid w:val="0"/>
          <w:kern w:val="0"/>
          <w:sz w:val="32"/>
          <w:szCs w:val="32"/>
        </w:rPr>
      </w:pPr>
      <w:r>
        <w:rPr>
          <w:rFonts w:ascii="Times New Roman" w:hAnsi="Times New Roman" w:eastAsia="黑体"/>
          <w:bCs/>
          <w:snapToGrid w:val="0"/>
          <w:kern w:val="0"/>
          <w:sz w:val="32"/>
          <w:szCs w:val="32"/>
        </w:rPr>
        <w:t>四</w:t>
      </w:r>
      <w:r>
        <w:rPr>
          <w:rFonts w:hint="default" w:ascii="Times New Roman" w:hAnsi="Times New Roman" w:eastAsia="黑体"/>
          <w:bCs/>
          <w:snapToGrid w:val="0"/>
          <w:kern w:val="0"/>
          <w:sz w:val="32"/>
          <w:szCs w:val="32"/>
        </w:rPr>
        <w:t>、</w:t>
      </w:r>
      <w:r>
        <w:rPr>
          <w:rFonts w:ascii="Times New Roman" w:hAnsi="Times New Roman" w:eastAsia="黑体"/>
          <w:bCs/>
          <w:snapToGrid w:val="0"/>
          <w:kern w:val="0"/>
          <w:sz w:val="32"/>
          <w:szCs w:val="32"/>
        </w:rPr>
        <w:t>巩固拓展脱贫攻坚成果</w:t>
      </w:r>
    </w:p>
    <w:p>
      <w:pPr>
        <w:keepNext w:val="0"/>
        <w:keepLines w:val="0"/>
        <w:pageBreakBefore w:val="0"/>
        <w:widowControl w:val="0"/>
        <w:kinsoku/>
        <w:wordWrap/>
        <w:topLinePunct w:val="0"/>
        <w:autoSpaceDE/>
        <w:autoSpaceDN/>
        <w:bidi w:val="0"/>
        <w:adjustRightInd w:val="0"/>
        <w:snapToGrid w:val="0"/>
        <w:spacing w:line="560" w:lineRule="exact"/>
        <w:ind w:right="0" w:rightChars="0" w:firstLine="624" w:firstLineChars="200"/>
        <w:jc w:val="both"/>
        <w:textAlignment w:val="auto"/>
        <w:rPr>
          <w:rStyle w:val="47"/>
          <w:rFonts w:hint="eastAsia" w:ascii="Times New Roman" w:hAnsi="Times New Roman"/>
          <w:snapToGrid w:val="0"/>
          <w:sz w:val="32"/>
          <w:szCs w:val="32"/>
          <w:lang w:eastAsia="zh-CN"/>
        </w:rPr>
      </w:pPr>
      <w:r>
        <w:rPr>
          <w:rStyle w:val="47"/>
          <w:rFonts w:hint="eastAsia" w:ascii="楷体_GB2312" w:hAnsi="楷体_GB2312" w:eastAsia="楷体_GB2312" w:cs="楷体_GB2312"/>
          <w:snapToGrid w:val="0"/>
          <w:sz w:val="32"/>
          <w:szCs w:val="32"/>
          <w:lang w:eastAsia="zh-CN"/>
        </w:rPr>
        <w:t>（一）配合保持主要帮扶政策总体稳定。</w:t>
      </w:r>
      <w:r>
        <w:rPr>
          <w:rStyle w:val="47"/>
          <w:rFonts w:hint="eastAsia" w:ascii="仿宋_GB2312" w:hAnsi="仿宋_GB2312" w:eastAsia="仿宋_GB2312" w:cs="仿宋_GB2312"/>
          <w:snapToGrid w:val="0"/>
          <w:sz w:val="32"/>
          <w:szCs w:val="32"/>
          <w:lang w:eastAsia="zh-CN"/>
        </w:rPr>
        <w:t>将“十四五”时期作为巩固拓展脱贫攻坚成果同乡村振兴有效衔接的过渡期。配合对口地区，对脱贫县、脱贫村、脱贫人口，过渡期内严格落实“四个不摘”要求。助力对口地区</w:t>
      </w:r>
      <w:r>
        <w:rPr>
          <w:rStyle w:val="47"/>
          <w:rFonts w:hint="eastAsia" w:ascii="仿宋_GB2312" w:hAnsi="仿宋_GB2312" w:cs="仿宋_GB2312"/>
          <w:snapToGrid w:val="0"/>
          <w:sz w:val="32"/>
          <w:szCs w:val="32"/>
          <w:lang w:val="en-US" w:eastAsia="zh-CN"/>
        </w:rPr>
        <w:t>保持</w:t>
      </w:r>
      <w:r>
        <w:rPr>
          <w:rStyle w:val="47"/>
          <w:rFonts w:hint="eastAsia" w:ascii="仿宋_GB2312" w:hAnsi="仿宋_GB2312" w:eastAsia="仿宋_GB2312" w:cs="仿宋_GB2312"/>
          <w:snapToGrid w:val="0"/>
          <w:sz w:val="32"/>
          <w:szCs w:val="32"/>
          <w:lang w:eastAsia="zh-CN"/>
        </w:rPr>
        <w:t>兜底救助类政策稳定。配合落实好教育、医疗、住房、饮水等民生保障普惠性政策，并根据脱贫人口实际困难给予适度倾斜。配合优化产业就业等发展类政策。</w:t>
      </w:r>
    </w:p>
    <w:p>
      <w:pPr>
        <w:keepNext w:val="0"/>
        <w:keepLines w:val="0"/>
        <w:pageBreakBefore w:val="0"/>
        <w:widowControl w:val="0"/>
        <w:kinsoku/>
        <w:wordWrap/>
        <w:topLinePunct w:val="0"/>
        <w:autoSpaceDE/>
        <w:autoSpaceDN/>
        <w:bidi w:val="0"/>
        <w:adjustRightInd w:val="0"/>
        <w:snapToGrid w:val="0"/>
        <w:spacing w:line="560" w:lineRule="exact"/>
        <w:ind w:right="0" w:rightChars="0" w:firstLine="624" w:firstLineChars="200"/>
        <w:jc w:val="both"/>
        <w:textAlignment w:val="auto"/>
        <w:rPr>
          <w:rFonts w:hint="default" w:ascii="Times New Roman" w:hAnsi="Times New Roman" w:eastAsia="仿宋_GB2312"/>
          <w:kern w:val="0"/>
          <w:sz w:val="32"/>
          <w:szCs w:val="32"/>
        </w:rPr>
      </w:pPr>
      <w:r>
        <w:rPr>
          <w:rStyle w:val="47"/>
          <w:rFonts w:hint="eastAsia" w:ascii="楷体_GB2312" w:hAnsi="楷体_GB2312" w:eastAsia="楷体_GB2312" w:cs="楷体_GB2312"/>
          <w:snapToGrid w:val="0"/>
          <w:sz w:val="32"/>
          <w:szCs w:val="32"/>
          <w:lang w:eastAsia="zh-CN"/>
        </w:rPr>
        <w:t>（二）配合建立防止返贫监测帮扶机制。</w:t>
      </w:r>
      <w:r>
        <w:rPr>
          <w:rStyle w:val="47"/>
          <w:rFonts w:hint="eastAsia" w:ascii="Times New Roman" w:hAnsi="Times New Roman"/>
          <w:snapToGrid w:val="0"/>
          <w:sz w:val="32"/>
          <w:szCs w:val="32"/>
          <w:lang w:eastAsia="zh-CN"/>
        </w:rPr>
        <w:t>对脱贫县、脱贫村、脱贫人口开展监测，持续跟踪收入变化，定期核查、动态管理。健全落实脱贫不稳定户和边缘易致贫户快速发现和响应机制，</w:t>
      </w:r>
      <w:r>
        <w:rPr>
          <w:rFonts w:hint="default" w:ascii="Times New Roman" w:hAnsi="Times New Roman" w:eastAsia="仿宋_GB2312"/>
          <w:kern w:val="0"/>
          <w:sz w:val="32"/>
          <w:szCs w:val="32"/>
        </w:rPr>
        <w:t>对脱贫不稳定户、边缘易致贫户以及基本生活严重困难户，</w:t>
      </w:r>
      <w:r>
        <w:rPr>
          <w:rStyle w:val="47"/>
          <w:rFonts w:hint="eastAsia" w:ascii="Times New Roman" w:hAnsi="Times New Roman"/>
          <w:snapToGrid w:val="0"/>
          <w:sz w:val="32"/>
          <w:szCs w:val="32"/>
          <w:lang w:eastAsia="zh-CN"/>
        </w:rPr>
        <w:t>分层分类及时纳入帮扶政策范围，实行动态清零</w:t>
      </w:r>
      <w:r>
        <w:rPr>
          <w:rFonts w:hint="default" w:ascii="Times New Roman" w:hAnsi="Times New Roman" w:eastAsia="仿宋_GB2312"/>
          <w:kern w:val="0"/>
          <w:sz w:val="32"/>
          <w:szCs w:val="32"/>
        </w:rPr>
        <w:t>，守牢不发生规模性返贫底线。</w:t>
      </w:r>
    </w:p>
    <w:p>
      <w:pPr>
        <w:keepNext w:val="0"/>
        <w:keepLines w:val="0"/>
        <w:pageBreakBefore w:val="0"/>
        <w:widowControl w:val="0"/>
        <w:kinsoku/>
        <w:wordWrap/>
        <w:topLinePunct w:val="0"/>
        <w:autoSpaceDE/>
        <w:autoSpaceDN/>
        <w:bidi w:val="0"/>
        <w:adjustRightInd w:val="0"/>
        <w:snapToGrid w:val="0"/>
        <w:spacing w:line="560" w:lineRule="exact"/>
        <w:ind w:right="0" w:rightChars="0" w:firstLine="624" w:firstLineChars="200"/>
        <w:jc w:val="both"/>
        <w:textAlignment w:val="auto"/>
        <w:rPr>
          <w:rFonts w:hint="default" w:ascii="Times New Roman" w:hAnsi="Times New Roman" w:eastAsia="仿宋_GB2312"/>
          <w:kern w:val="0"/>
          <w:sz w:val="32"/>
          <w:szCs w:val="32"/>
        </w:rPr>
      </w:pPr>
      <w:r>
        <w:rPr>
          <w:rFonts w:ascii="楷体_GB2312" w:hAnsi="楷体_GB2312" w:eastAsia="楷体_GB2312" w:cs="楷体_GB2312"/>
          <w:kern w:val="0"/>
          <w:sz w:val="32"/>
          <w:szCs w:val="32"/>
        </w:rPr>
        <w:t>（三）配合巩固“两不愁三保障”成果。</w:t>
      </w:r>
      <w:r>
        <w:rPr>
          <w:rFonts w:hint="eastAsia" w:ascii="Times New Roman" w:hAnsi="Times New Roman" w:eastAsia="仿宋_GB2312"/>
          <w:kern w:val="0"/>
          <w:sz w:val="32"/>
          <w:szCs w:val="32"/>
          <w:lang w:eastAsia="zh-CN"/>
        </w:rPr>
        <w:t>协助被帮扶地区落实</w:t>
      </w:r>
      <w:r>
        <w:rPr>
          <w:rFonts w:hint="default" w:ascii="Times New Roman" w:hAnsi="Times New Roman" w:eastAsia="仿宋_GB2312"/>
          <w:kern w:val="0"/>
          <w:sz w:val="32"/>
          <w:szCs w:val="32"/>
        </w:rPr>
        <w:t>控辍保学工作机制。有效防范因病返贫致贫风险，落实分类资助参保政策，做好脱贫人口参保动员工作。</w:t>
      </w:r>
      <w:r>
        <w:rPr>
          <w:rFonts w:hint="eastAsia" w:ascii="Times New Roman" w:hAnsi="Times New Roman" w:eastAsia="仿宋_GB2312"/>
          <w:kern w:val="0"/>
          <w:sz w:val="32"/>
          <w:szCs w:val="32"/>
          <w:lang w:eastAsia="zh-CN"/>
        </w:rPr>
        <w:t>实施</w:t>
      </w:r>
      <w:r>
        <w:rPr>
          <w:rFonts w:hint="default" w:ascii="Times New Roman" w:hAnsi="Times New Roman" w:eastAsia="仿宋_GB2312"/>
          <w:kern w:val="0"/>
          <w:sz w:val="32"/>
          <w:szCs w:val="32"/>
        </w:rPr>
        <w:t>农村脱贫人口住房安全动态监测机制，通过农村危房改造等方式保障低收入人口基本住房安全。巩固维护好已建农村供水工程成果，不断提升农村供水保障水平。</w:t>
      </w:r>
    </w:p>
    <w:p>
      <w:pPr>
        <w:keepNext w:val="0"/>
        <w:keepLines w:val="0"/>
        <w:pageBreakBefore w:val="0"/>
        <w:widowControl w:val="0"/>
        <w:kinsoku/>
        <w:wordWrap/>
        <w:topLinePunct w:val="0"/>
        <w:autoSpaceDE/>
        <w:autoSpaceDN/>
        <w:bidi w:val="0"/>
        <w:adjustRightInd w:val="0"/>
        <w:snapToGrid w:val="0"/>
        <w:spacing w:line="560" w:lineRule="exact"/>
        <w:ind w:right="0" w:rightChars="0" w:firstLine="624" w:firstLineChars="200"/>
        <w:jc w:val="both"/>
        <w:textAlignment w:val="auto"/>
        <w:rPr>
          <w:rStyle w:val="47"/>
          <w:rFonts w:hint="eastAsia" w:ascii="Times New Roman" w:hAnsi="Times New Roman"/>
          <w:snapToGrid w:val="0"/>
          <w:sz w:val="32"/>
          <w:szCs w:val="32"/>
          <w:lang w:eastAsia="zh-CN"/>
        </w:rPr>
      </w:pPr>
      <w:r>
        <w:rPr>
          <w:rFonts w:ascii="楷体_GB2312" w:hAnsi="楷体_GB2312" w:eastAsia="楷体_GB2312" w:cs="楷体_GB2312"/>
          <w:kern w:val="0"/>
          <w:sz w:val="32"/>
          <w:szCs w:val="32"/>
        </w:rPr>
        <w:t>（四）</w:t>
      </w:r>
      <w:r>
        <w:rPr>
          <w:rFonts w:hint="eastAsia" w:ascii="楷体_GB2312" w:hAnsi="楷体_GB2312" w:eastAsia="楷体_GB2312" w:cs="楷体_GB2312"/>
          <w:kern w:val="0"/>
          <w:sz w:val="32"/>
          <w:szCs w:val="32"/>
          <w:lang w:val="en-US" w:eastAsia="zh-CN"/>
        </w:rPr>
        <w:t>推动</w:t>
      </w:r>
      <w:r>
        <w:rPr>
          <w:rFonts w:ascii="楷体_GB2312" w:hAnsi="楷体_GB2312" w:eastAsia="楷体_GB2312" w:cs="楷体_GB2312"/>
          <w:kern w:val="0"/>
          <w:sz w:val="32"/>
          <w:szCs w:val="32"/>
        </w:rPr>
        <w:t>农村低收入人口帮扶。</w:t>
      </w:r>
      <w:r>
        <w:rPr>
          <w:rFonts w:hint="default" w:ascii="Times New Roman" w:hAnsi="Times New Roman" w:eastAsia="仿宋_GB2312"/>
          <w:kern w:val="0"/>
          <w:sz w:val="32"/>
          <w:szCs w:val="32"/>
        </w:rPr>
        <w:t>健全</w:t>
      </w:r>
      <w:r>
        <w:rPr>
          <w:rFonts w:hint="eastAsia" w:ascii="Times New Roman" w:hAnsi="Times New Roman" w:eastAsia="仿宋_GB2312"/>
          <w:kern w:val="0"/>
          <w:sz w:val="32"/>
          <w:szCs w:val="32"/>
          <w:lang w:eastAsia="zh-CN"/>
        </w:rPr>
        <w:t>落实</w:t>
      </w:r>
      <w:r>
        <w:rPr>
          <w:rFonts w:hint="default" w:ascii="Times New Roman" w:hAnsi="Times New Roman" w:eastAsia="仿宋_GB2312"/>
          <w:kern w:val="0"/>
          <w:sz w:val="32"/>
          <w:szCs w:val="32"/>
        </w:rPr>
        <w:t>农村低收入人口主动发现、定期核查、动态调整机制，实施社会救助，完善养老保障和儿童关爱服务，</w:t>
      </w:r>
      <w:r>
        <w:rPr>
          <w:rFonts w:hint="eastAsia" w:ascii="Times New Roman" w:hAnsi="Times New Roman" w:eastAsia="仿宋_GB2312"/>
          <w:kern w:val="0"/>
          <w:sz w:val="32"/>
          <w:szCs w:val="32"/>
          <w:lang w:eastAsia="zh-CN"/>
        </w:rPr>
        <w:t>协助落实</w:t>
      </w:r>
      <w:r>
        <w:rPr>
          <w:rFonts w:hint="default" w:ascii="Times New Roman" w:hAnsi="Times New Roman" w:eastAsia="仿宋_GB2312"/>
          <w:kern w:val="0"/>
          <w:sz w:val="32"/>
          <w:szCs w:val="32"/>
        </w:rPr>
        <w:t>基本医疗保险、大病保险、医疗救助三重保障制度体系。</w:t>
      </w:r>
      <w:r>
        <w:rPr>
          <w:rStyle w:val="47"/>
          <w:rFonts w:ascii="Times New Roman" w:hAnsi="Times New Roman"/>
          <w:snapToGrid w:val="0"/>
          <w:sz w:val="32"/>
          <w:lang w:eastAsia="zh-CN"/>
        </w:rPr>
        <w:t>健全</w:t>
      </w:r>
      <w:r>
        <w:rPr>
          <w:rStyle w:val="47"/>
          <w:rFonts w:hint="eastAsia" w:ascii="Times New Roman" w:hAnsi="Times New Roman"/>
          <w:snapToGrid w:val="0"/>
          <w:sz w:val="32"/>
          <w:lang w:eastAsia="zh-CN"/>
        </w:rPr>
        <w:t>落实</w:t>
      </w:r>
      <w:r>
        <w:rPr>
          <w:rStyle w:val="47"/>
          <w:rFonts w:ascii="Times New Roman" w:hAnsi="Times New Roman"/>
          <w:snapToGrid w:val="0"/>
          <w:sz w:val="32"/>
          <w:lang w:eastAsia="zh-CN"/>
        </w:rPr>
        <w:t>帮扶项目低收入群众参与机制、被帮扶</w:t>
      </w:r>
      <w:r>
        <w:rPr>
          <w:rFonts w:hint="default" w:ascii="Times New Roman" w:hAnsi="Times New Roman" w:eastAsia="仿宋_GB2312"/>
          <w:kern w:val="0"/>
          <w:sz w:val="32"/>
          <w:szCs w:val="32"/>
        </w:rPr>
        <w:t>地区产业园区吸纳劳动力就业管理机制，对就业特别困难人员通过公益性岗位进行托底安置。</w:t>
      </w:r>
    </w:p>
    <w:p>
      <w:pPr>
        <w:keepNext w:val="0"/>
        <w:keepLines w:val="0"/>
        <w:pageBreakBefore w:val="0"/>
        <w:widowControl w:val="0"/>
        <w:kinsoku/>
        <w:wordWrap/>
        <w:topLinePunct w:val="0"/>
        <w:autoSpaceDE/>
        <w:autoSpaceDN/>
        <w:bidi w:val="0"/>
        <w:adjustRightInd w:val="0"/>
        <w:snapToGrid w:val="0"/>
        <w:spacing w:line="560" w:lineRule="exact"/>
        <w:ind w:right="0" w:rightChars="0" w:firstLine="624" w:firstLineChars="200"/>
        <w:jc w:val="both"/>
        <w:textAlignment w:val="auto"/>
        <w:rPr>
          <w:rStyle w:val="47"/>
          <w:rFonts w:hint="eastAsia" w:ascii="Times New Roman" w:hAnsi="Times New Roman"/>
          <w:snapToGrid w:val="0"/>
          <w:sz w:val="32"/>
          <w:szCs w:val="32"/>
          <w:lang w:eastAsia="zh-CN"/>
        </w:rPr>
      </w:pPr>
      <w:r>
        <w:rPr>
          <w:rFonts w:hint="default" w:ascii="Times New Roman" w:hAnsi="Times New Roman" w:eastAsia="楷体_GB2312"/>
          <w:kern w:val="0"/>
          <w:sz w:val="32"/>
          <w:szCs w:val="32"/>
        </w:rPr>
        <w:t>（</w:t>
      </w:r>
      <w:r>
        <w:rPr>
          <w:rFonts w:hint="eastAsia" w:ascii="Times New Roman" w:hAnsi="Times New Roman" w:eastAsia="楷体_GB2312"/>
          <w:kern w:val="0"/>
          <w:sz w:val="32"/>
          <w:szCs w:val="32"/>
          <w:lang w:eastAsia="zh-CN"/>
        </w:rPr>
        <w:t>五</w:t>
      </w:r>
      <w:r>
        <w:rPr>
          <w:rFonts w:hint="default" w:ascii="Times New Roman" w:hAnsi="Times New Roman" w:eastAsia="楷体_GB2312"/>
          <w:kern w:val="0"/>
          <w:sz w:val="32"/>
          <w:szCs w:val="32"/>
        </w:rPr>
        <w:t>）</w:t>
      </w:r>
      <w:r>
        <w:rPr>
          <w:rFonts w:hint="eastAsia" w:ascii="Times New Roman" w:hAnsi="Times New Roman" w:eastAsia="楷体_GB2312"/>
          <w:kern w:val="0"/>
          <w:sz w:val="32"/>
          <w:szCs w:val="32"/>
          <w:lang w:val="en-US" w:eastAsia="zh-CN"/>
        </w:rPr>
        <w:t>推动</w:t>
      </w:r>
      <w:r>
        <w:rPr>
          <w:rFonts w:hint="default" w:ascii="Times New Roman" w:hAnsi="Times New Roman" w:eastAsia="楷体_GB2312"/>
          <w:kern w:val="0"/>
          <w:sz w:val="32"/>
          <w:szCs w:val="32"/>
        </w:rPr>
        <w:t>镇村基础设施</w:t>
      </w:r>
      <w:r>
        <w:rPr>
          <w:rFonts w:ascii="Times New Roman" w:hAnsi="Times New Roman" w:eastAsia="楷体_GB2312"/>
          <w:kern w:val="0"/>
          <w:sz w:val="32"/>
          <w:szCs w:val="32"/>
        </w:rPr>
        <w:t>提升</w:t>
      </w:r>
      <w:r>
        <w:rPr>
          <w:rFonts w:hint="default" w:ascii="Times New Roman" w:hAnsi="Times New Roman" w:eastAsia="楷体_GB2312"/>
          <w:kern w:val="0"/>
          <w:sz w:val="32"/>
          <w:szCs w:val="32"/>
        </w:rPr>
        <w:t>。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协助对口地区完善乡村水、电、路、气、邮政通信、广播电视、物流、防灾减灾等基础设施。优化市政公用设施建设及公共基础设施配套，完善乡镇公共供水、</w:t>
      </w:r>
      <w:r>
        <w:rPr>
          <w:rStyle w:val="47"/>
          <w:rFonts w:hint="eastAsia" w:ascii="仿宋_GB2312" w:hAnsi="仿宋_GB2312" w:eastAsia="仿宋_GB2312" w:cs="仿宋_GB2312"/>
          <w:snapToGrid w:val="0"/>
          <w:sz w:val="32"/>
          <w:lang w:eastAsia="zh-CN"/>
        </w:rPr>
        <w:t>农村集中供水安全保障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。以乡镇政府驻地和中心村为重点，梯次推进生活污水治理。改造提升农贸市场和农产品集散中心，因地制宜打造特色街区。结合新一轮农村电网升级改造、农村住房质量提升、乡镇“三旧”</w:t>
      </w:r>
      <w:r>
        <w:rPr>
          <w:rStyle w:val="47"/>
          <w:rFonts w:hint="eastAsia" w:ascii="仿宋_GB2312" w:hAnsi="仿宋_GB2312" w:eastAsia="仿宋_GB2312" w:cs="仿宋_GB2312"/>
          <w:snapToGrid w:val="0"/>
          <w:color w:val="000000"/>
          <w:sz w:val="32"/>
          <w:szCs w:val="32"/>
          <w:lang w:eastAsia="zh-CN"/>
        </w:rPr>
        <w:t>改造等工程，改造提升圩镇景观、镇村风貌，推进镇村同步整治、同步建设、互联互通、融合发展</w:t>
      </w:r>
      <w:r>
        <w:rPr>
          <w:rStyle w:val="47"/>
          <w:rFonts w:ascii="Times New Roman" w:hAnsi="Times New Roman"/>
          <w:snapToGrid w:val="0"/>
          <w:color w:val="000000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topLinePunct w:val="0"/>
        <w:autoSpaceDE/>
        <w:autoSpaceDN/>
        <w:bidi w:val="0"/>
        <w:adjustRightInd w:val="0"/>
        <w:snapToGrid w:val="0"/>
        <w:spacing w:line="560" w:lineRule="exact"/>
        <w:ind w:right="0" w:rightChars="0" w:firstLine="624" w:firstLineChars="200"/>
        <w:jc w:val="both"/>
        <w:textAlignment w:val="auto"/>
        <w:rPr>
          <w:rStyle w:val="47"/>
          <w:rFonts w:hint="eastAsia" w:ascii="黑体" w:hAnsi="黑体" w:eastAsia="黑体" w:cs="黑体"/>
          <w:snapToGrid w:val="0"/>
          <w:sz w:val="32"/>
          <w:szCs w:val="32"/>
          <w:lang w:eastAsia="zh-CN"/>
        </w:rPr>
      </w:pPr>
      <w:r>
        <w:rPr>
          <w:rFonts w:hint="default" w:ascii="Times New Roman" w:hAnsi="Times New Roman" w:eastAsia="楷体_GB2312"/>
          <w:kern w:val="0"/>
          <w:sz w:val="32"/>
          <w:szCs w:val="32"/>
        </w:rPr>
        <w:t>（</w:t>
      </w:r>
      <w:r>
        <w:rPr>
          <w:rFonts w:hint="eastAsia" w:ascii="Times New Roman" w:hAnsi="Times New Roman" w:eastAsia="楷体_GB2312"/>
          <w:kern w:val="0"/>
          <w:sz w:val="32"/>
          <w:szCs w:val="32"/>
          <w:lang w:eastAsia="zh-CN"/>
        </w:rPr>
        <w:t>六</w:t>
      </w:r>
      <w:r>
        <w:rPr>
          <w:rFonts w:hint="default" w:ascii="Times New Roman" w:hAnsi="Times New Roman" w:eastAsia="楷体_GB2312"/>
          <w:kern w:val="0"/>
          <w:sz w:val="32"/>
          <w:szCs w:val="32"/>
        </w:rPr>
        <w:t>）</w:t>
      </w:r>
      <w:r>
        <w:rPr>
          <w:rFonts w:hint="eastAsia" w:ascii="Times New Roman" w:hAnsi="Times New Roman" w:eastAsia="楷体_GB2312"/>
          <w:kern w:val="0"/>
          <w:sz w:val="32"/>
          <w:szCs w:val="32"/>
          <w:lang w:val="en-US" w:eastAsia="zh-CN"/>
        </w:rPr>
        <w:t>推动</w:t>
      </w:r>
      <w:r>
        <w:rPr>
          <w:rFonts w:ascii="Times New Roman" w:hAnsi="Times New Roman" w:eastAsia="楷体_GB2312"/>
          <w:kern w:val="0"/>
          <w:sz w:val="32"/>
          <w:szCs w:val="32"/>
        </w:rPr>
        <w:t>镇村</w:t>
      </w:r>
      <w:r>
        <w:rPr>
          <w:rFonts w:hint="default" w:ascii="Times New Roman" w:hAnsi="Times New Roman" w:eastAsia="楷体_GB2312"/>
          <w:kern w:val="0"/>
          <w:sz w:val="32"/>
          <w:szCs w:val="32"/>
        </w:rPr>
        <w:t>公共服务</w:t>
      </w:r>
      <w:r>
        <w:rPr>
          <w:rFonts w:ascii="Times New Roman" w:hAnsi="Times New Roman" w:eastAsia="楷体_GB2312"/>
          <w:kern w:val="0"/>
          <w:sz w:val="32"/>
          <w:szCs w:val="32"/>
        </w:rPr>
        <w:t>提升</w:t>
      </w:r>
      <w:r>
        <w:rPr>
          <w:rFonts w:hint="default" w:ascii="Times New Roman" w:hAnsi="Times New Roman" w:eastAsia="楷体_GB2312"/>
          <w:kern w:val="0"/>
          <w:sz w:val="32"/>
          <w:szCs w:val="32"/>
        </w:rPr>
        <w:t>。</w:t>
      </w:r>
      <w:r>
        <w:rPr>
          <w:rStyle w:val="47"/>
          <w:rFonts w:hint="eastAsia" w:ascii="仿宋_GB2312" w:hAnsi="仿宋_GB2312" w:eastAsia="仿宋_GB2312" w:cs="仿宋_GB2312"/>
          <w:snapToGrid w:val="0"/>
          <w:sz w:val="32"/>
          <w:szCs w:val="32"/>
          <w:lang w:eastAsia="zh-CN"/>
        </w:rPr>
        <w:t>推动深圳优质的教育文化、医疗卫生等资源倾斜支持被帮扶地区，改善镇村基本办学和医疗卫生服务条件。探索建设具备全托、日托、临时照料、上门服务等综合功能的农村区域性服务中心，妥善解决好农村妇女、老人、儿童“三留守”问题。实施“广东兜底民生服务社会工作双百工程</w:t>
      </w:r>
      <w:r>
        <w:rPr>
          <w:rFonts w:hint="eastAsia" w:ascii="仿宋_GB2312" w:hAnsi="仿宋_GB2312" w:eastAsia="仿宋_GB2312" w:cs="仿宋_GB2312"/>
          <w:sz w:val="32"/>
          <w:szCs w:val="32"/>
        </w:rPr>
        <w:t>”，实现帮扶镇村社会工作服务站（点）100%覆盖、困难群众和特殊群体社会工作服务100%覆盖。支持镇村加强党群服务中心和政务服务终端建</w:t>
      </w:r>
      <w:r>
        <w:rPr>
          <w:rStyle w:val="47"/>
          <w:rFonts w:hint="eastAsia" w:ascii="仿宋_GB2312" w:hAnsi="仿宋_GB2312" w:eastAsia="仿宋_GB2312" w:cs="仿宋_GB2312"/>
          <w:snapToGrid w:val="0"/>
          <w:sz w:val="32"/>
          <w:szCs w:val="32"/>
          <w:lang w:eastAsia="zh-CN"/>
        </w:rPr>
        <w:t>设，协助开展智慧乡村、平安乡村、文明家庭创建。</w:t>
      </w:r>
    </w:p>
    <w:p>
      <w:pPr>
        <w:keepNext w:val="0"/>
        <w:keepLines w:val="0"/>
        <w:pageBreakBefore w:val="0"/>
        <w:widowControl w:val="0"/>
        <w:kinsoku/>
        <w:wordWrap/>
        <w:topLinePunct w:val="0"/>
        <w:autoSpaceDE/>
        <w:autoSpaceDN/>
        <w:bidi w:val="0"/>
        <w:adjustRightInd w:val="0"/>
        <w:snapToGrid w:val="0"/>
        <w:spacing w:line="560" w:lineRule="exact"/>
        <w:ind w:right="0" w:rightChars="0" w:firstLine="624" w:firstLineChars="200"/>
        <w:jc w:val="both"/>
        <w:textAlignment w:val="auto"/>
        <w:rPr>
          <w:rStyle w:val="47"/>
          <w:rFonts w:hint="eastAsia" w:ascii="黑体" w:hAnsi="黑体" w:eastAsia="黑体" w:cs="黑体"/>
          <w:snapToGrid w:val="0"/>
          <w:sz w:val="32"/>
          <w:szCs w:val="32"/>
          <w:lang w:eastAsia="zh-CN"/>
        </w:rPr>
      </w:pPr>
      <w:r>
        <w:rPr>
          <w:rStyle w:val="47"/>
          <w:rFonts w:hint="eastAsia" w:ascii="黑体" w:hAnsi="黑体" w:eastAsia="黑体" w:cs="黑体"/>
          <w:snapToGrid w:val="0"/>
          <w:sz w:val="32"/>
          <w:szCs w:val="32"/>
          <w:lang w:eastAsia="zh-CN"/>
        </w:rPr>
        <w:t>五、助力对口地区乡村振兴</w:t>
      </w:r>
    </w:p>
    <w:p>
      <w:pPr>
        <w:keepNext w:val="0"/>
        <w:keepLines w:val="0"/>
        <w:pageBreakBefore w:val="0"/>
        <w:widowControl w:val="0"/>
        <w:kinsoku/>
        <w:wordWrap/>
        <w:topLinePunct w:val="0"/>
        <w:autoSpaceDE/>
        <w:autoSpaceDN/>
        <w:bidi w:val="0"/>
        <w:adjustRightInd w:val="0"/>
        <w:snapToGrid w:val="0"/>
        <w:spacing w:line="560" w:lineRule="exact"/>
        <w:ind w:right="0" w:rightChars="0" w:firstLine="624" w:firstLineChars="200"/>
        <w:jc w:val="both"/>
        <w:textAlignment w:val="auto"/>
        <w:rPr>
          <w:rStyle w:val="47"/>
          <w:rFonts w:hint="eastAsia" w:ascii="Times New Roman" w:hAnsi="Times New Roman"/>
          <w:snapToGrid w:val="0"/>
          <w:sz w:val="32"/>
          <w:szCs w:val="32"/>
          <w:lang w:eastAsia="zh-CN"/>
        </w:rPr>
      </w:pPr>
      <w:r>
        <w:rPr>
          <w:rFonts w:hint="default" w:ascii="Times New Roman" w:hAnsi="Times New Roman" w:eastAsia="楷体_GB2312"/>
          <w:kern w:val="0"/>
          <w:sz w:val="32"/>
          <w:szCs w:val="32"/>
        </w:rPr>
        <w:t>（</w:t>
      </w:r>
      <w:r>
        <w:rPr>
          <w:rFonts w:ascii="Times New Roman" w:hAnsi="Times New Roman" w:eastAsia="楷体_GB2312"/>
          <w:kern w:val="0"/>
          <w:sz w:val="32"/>
          <w:szCs w:val="32"/>
        </w:rPr>
        <w:t>一</w:t>
      </w:r>
      <w:r>
        <w:rPr>
          <w:rFonts w:hint="default" w:ascii="Times New Roman" w:hAnsi="Times New Roman" w:eastAsia="楷体_GB2312"/>
          <w:kern w:val="0"/>
          <w:sz w:val="32"/>
          <w:szCs w:val="32"/>
        </w:rPr>
        <w:t>）</w:t>
      </w:r>
      <w:r>
        <w:rPr>
          <w:rFonts w:ascii="Times New Roman" w:hAnsi="Times New Roman" w:eastAsia="楷体_GB2312"/>
          <w:kern w:val="0"/>
          <w:sz w:val="32"/>
          <w:szCs w:val="32"/>
        </w:rPr>
        <w:t>助力镇村产业振兴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。</w:t>
      </w:r>
      <w:r>
        <w:rPr>
          <w:rStyle w:val="47"/>
          <w:rFonts w:hint="eastAsia" w:ascii="仿宋_GB2312" w:hAnsi="仿宋_GB2312" w:eastAsia="仿宋_GB2312" w:cs="仿宋_GB2312"/>
          <w:snapToGrid w:val="0"/>
          <w:sz w:val="32"/>
          <w:szCs w:val="32"/>
          <w:lang w:eastAsia="zh-CN"/>
        </w:rPr>
        <w:t>坚持市场化方向，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深入推进现代农业产业体系建设。</w:t>
      </w:r>
      <w:r>
        <w:rPr>
          <w:rStyle w:val="47"/>
          <w:rFonts w:hint="eastAsia" w:ascii="仿宋_GB2312" w:hAnsi="仿宋_GB2312" w:eastAsia="仿宋_GB2312" w:cs="仿宋_GB2312"/>
          <w:snapToGrid w:val="0"/>
          <w:sz w:val="32"/>
          <w:szCs w:val="32"/>
          <w:lang w:eastAsia="zh-CN"/>
        </w:rPr>
        <w:t>发挥当地资源禀赋优势，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引导劳动密集型产业、农村二三产业在镇村融合发展，提升镇域经济发展水平。重点实施</w:t>
      </w:r>
      <w:r>
        <w:rPr>
          <w:rStyle w:val="47"/>
          <w:rFonts w:hint="eastAsia" w:ascii="仿宋_GB2312" w:hAnsi="仿宋_GB2312" w:eastAsia="仿宋_GB2312" w:cs="仿宋_GB2312"/>
          <w:snapToGrid w:val="0"/>
          <w:sz w:val="32"/>
          <w:szCs w:val="32"/>
          <w:lang w:eastAsia="zh-CN"/>
        </w:rPr>
        <w:t>“五个一”工程，帮助打造一个主导产业突出、规模效益明显、产业链条较全、综合竞争力较强的优势特色产业集群，引进一批发展后劲足、带动能力强的龙头企业，建设一个集科技、农机装备、金融等服务要素于一体的社会化综合服务体，完善一套吸纳农户积极参与乡村产业发展的利益联结机制，培育一批引领农民创业致富的带头人，全方位促进农民增收。</w:t>
      </w:r>
    </w:p>
    <w:p>
      <w:pPr>
        <w:keepNext w:val="0"/>
        <w:keepLines w:val="0"/>
        <w:pageBreakBefore w:val="0"/>
        <w:widowControl w:val="0"/>
        <w:kinsoku/>
        <w:wordWrap/>
        <w:topLinePunct w:val="0"/>
        <w:autoSpaceDE/>
        <w:autoSpaceDN/>
        <w:bidi w:val="0"/>
        <w:adjustRightInd w:val="0"/>
        <w:snapToGrid w:val="0"/>
        <w:spacing w:line="560" w:lineRule="exact"/>
        <w:ind w:right="0" w:rightChars="0" w:firstLine="624" w:firstLineChars="200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</w:rPr>
      </w:pPr>
      <w:r>
        <w:rPr>
          <w:rFonts w:ascii="Times New Roman" w:hAnsi="Times New Roman" w:eastAsia="楷体_GB2312"/>
          <w:kern w:val="0"/>
          <w:sz w:val="32"/>
          <w:szCs w:val="32"/>
        </w:rPr>
        <w:t>（二）助力镇村人才振兴。</w:t>
      </w:r>
      <w:r>
        <w:rPr>
          <w:rStyle w:val="47"/>
          <w:rFonts w:hint="eastAsia" w:ascii="Times New Roman" w:hAnsi="Times New Roman"/>
          <w:snapToGrid w:val="0"/>
          <w:sz w:val="32"/>
          <w:szCs w:val="32"/>
          <w:lang w:eastAsia="zh-CN"/>
        </w:rPr>
        <w:t>加快培养农业生产经营人才，实施现代农民培育计划、农村实用人才培养计划，突出抓好家庭农场经营者、农民合作社带头人培育。加快培养农村二三产业发展人才，实施农村创业创新带头人培育行动，加强农村电商人才、乡村工匠培育。加快培养乡村治理人才，推动村党组织带头人队伍整体优化提升，支持被帮扶地区多渠道招录大学毕业生到村工作，吸引社会工作人才提供专业服务，充实农村经营管理队伍。</w:t>
      </w:r>
    </w:p>
    <w:p>
      <w:pPr>
        <w:keepNext w:val="0"/>
        <w:keepLines w:val="0"/>
        <w:pageBreakBefore w:val="0"/>
        <w:widowControl w:val="0"/>
        <w:kinsoku/>
        <w:wordWrap/>
        <w:topLinePunct w:val="0"/>
        <w:autoSpaceDE/>
        <w:autoSpaceDN/>
        <w:bidi w:val="0"/>
        <w:adjustRightInd w:val="0"/>
        <w:snapToGrid w:val="0"/>
        <w:spacing w:line="560" w:lineRule="exact"/>
        <w:ind w:right="0" w:rightChars="0" w:firstLine="624" w:firstLineChars="200"/>
        <w:jc w:val="both"/>
        <w:textAlignment w:val="auto"/>
        <w:rPr>
          <w:rStyle w:val="47"/>
          <w:rFonts w:hint="eastAsia" w:ascii="Times New Roman" w:hAnsi="Times New Roman"/>
          <w:snapToGrid w:val="0"/>
          <w:sz w:val="32"/>
          <w:szCs w:val="32"/>
          <w:lang w:eastAsia="zh-CN"/>
        </w:rPr>
      </w:pPr>
      <w:r>
        <w:rPr>
          <w:rStyle w:val="47"/>
          <w:rFonts w:hint="eastAsia" w:ascii="楷体_GB2312" w:hAnsi="楷体_GB2312" w:eastAsia="楷体_GB2312" w:cs="楷体_GB2312"/>
          <w:snapToGrid w:val="0"/>
          <w:sz w:val="32"/>
          <w:szCs w:val="32"/>
          <w:lang w:eastAsia="zh-CN"/>
        </w:rPr>
        <w:t>（三）助力镇村文化振兴。</w:t>
      </w:r>
      <w:r>
        <w:rPr>
          <w:rStyle w:val="47"/>
          <w:rFonts w:ascii="Times New Roman" w:hAnsi="Times New Roman"/>
          <w:snapToGrid w:val="0"/>
          <w:sz w:val="32"/>
          <w:szCs w:val="32"/>
          <w:lang w:eastAsia="zh-CN"/>
        </w:rPr>
        <w:t>完善城乡文化结对帮扶机制，引导社会各类人才积极投身乡村文化建设</w:t>
      </w:r>
      <w:r>
        <w:rPr>
          <w:rStyle w:val="47"/>
          <w:rFonts w:hint="eastAsia" w:ascii="Times New Roman" w:hAnsi="Times New Roman"/>
          <w:snapToGrid w:val="0"/>
          <w:sz w:val="32"/>
          <w:szCs w:val="32"/>
          <w:lang w:eastAsia="zh-CN"/>
        </w:rPr>
        <w:t>，</w:t>
      </w:r>
      <w:r>
        <w:rPr>
          <w:rStyle w:val="47"/>
          <w:rFonts w:ascii="Times New Roman" w:hAnsi="Times New Roman"/>
          <w:snapToGrid w:val="0"/>
          <w:sz w:val="32"/>
          <w:szCs w:val="32"/>
          <w:lang w:eastAsia="zh-CN"/>
        </w:rPr>
        <w:t>为乡村文化振兴提供智力支持。</w:t>
      </w:r>
      <w:r>
        <w:rPr>
          <w:rStyle w:val="47"/>
          <w:rFonts w:hint="eastAsia" w:ascii="Times New Roman" w:hAnsi="Times New Roman"/>
          <w:snapToGrid w:val="0"/>
          <w:sz w:val="32"/>
          <w:szCs w:val="32"/>
          <w:lang w:eastAsia="zh-CN"/>
        </w:rPr>
        <w:t>协助</w:t>
      </w:r>
      <w:r>
        <w:rPr>
          <w:rStyle w:val="47"/>
          <w:rFonts w:ascii="Times New Roman" w:hAnsi="Times New Roman"/>
          <w:snapToGrid w:val="0"/>
          <w:sz w:val="32"/>
          <w:szCs w:val="32"/>
          <w:lang w:eastAsia="zh-CN"/>
        </w:rPr>
        <w:t>做好乡村公共文化设施建设，科学制定文化发展规划。引导文化消费活动向乡村倾斜，扩大非遗产品、手工艺品、乡村旅游等消费，推动乡村文化产品走向市场。</w:t>
      </w:r>
      <w:r>
        <w:rPr>
          <w:rStyle w:val="47"/>
          <w:rFonts w:hint="eastAsia" w:ascii="Times New Roman" w:hAnsi="Times New Roman"/>
          <w:snapToGrid w:val="0"/>
          <w:sz w:val="32"/>
          <w:szCs w:val="32"/>
          <w:lang w:eastAsia="zh-CN"/>
        </w:rPr>
        <w:t>协助</w:t>
      </w:r>
      <w:r>
        <w:rPr>
          <w:rStyle w:val="47"/>
          <w:rFonts w:ascii="Times New Roman" w:hAnsi="Times New Roman"/>
          <w:snapToGrid w:val="0"/>
          <w:sz w:val="32"/>
          <w:szCs w:val="32"/>
          <w:lang w:eastAsia="zh-CN"/>
        </w:rPr>
        <w:t>挖掘乡村历史文化、农耕文化、人文底蕴，加强传承保护，弘扬体现乡土特色和时代精神的乡村文化。</w:t>
      </w:r>
    </w:p>
    <w:p>
      <w:pPr>
        <w:keepNext w:val="0"/>
        <w:keepLines w:val="0"/>
        <w:pageBreakBefore w:val="0"/>
        <w:widowControl w:val="0"/>
        <w:kinsoku/>
        <w:wordWrap/>
        <w:topLinePunct w:val="0"/>
        <w:autoSpaceDE/>
        <w:autoSpaceDN/>
        <w:bidi w:val="0"/>
        <w:adjustRightInd w:val="0"/>
        <w:snapToGrid w:val="0"/>
        <w:spacing w:line="560" w:lineRule="exact"/>
        <w:ind w:right="0" w:rightChars="0" w:firstLine="624" w:firstLineChars="200"/>
        <w:jc w:val="both"/>
        <w:textAlignment w:val="auto"/>
        <w:rPr>
          <w:rStyle w:val="47"/>
          <w:rFonts w:hint="eastAsia" w:ascii="Times New Roman" w:hAnsi="Times New Roman"/>
          <w:snapToGrid w:val="0"/>
          <w:sz w:val="32"/>
          <w:szCs w:val="32"/>
          <w:lang w:eastAsia="zh-CN"/>
        </w:rPr>
      </w:pPr>
      <w:r>
        <w:rPr>
          <w:rStyle w:val="47"/>
          <w:rFonts w:hint="eastAsia" w:ascii="楷体_GB2312" w:hAnsi="楷体_GB2312" w:eastAsia="楷体_GB2312" w:cs="楷体_GB2312"/>
          <w:snapToGrid w:val="0"/>
          <w:sz w:val="32"/>
          <w:szCs w:val="32"/>
          <w:lang w:eastAsia="zh-CN"/>
        </w:rPr>
        <w:t>（四）助力镇村生态振兴。</w:t>
      </w:r>
      <w:r>
        <w:rPr>
          <w:rStyle w:val="47"/>
          <w:rFonts w:hint="eastAsia" w:ascii="Times New Roman" w:hAnsi="Times New Roman"/>
          <w:snapToGrid w:val="0"/>
          <w:sz w:val="32"/>
          <w:szCs w:val="32"/>
          <w:lang w:eastAsia="zh-CN"/>
        </w:rPr>
        <w:t>牢固树立和践行绿水青山就是金山银山的理念，统筹好山水林田湖草系统治理，严守生态保护红线，以绿色发展引领乡村振兴。推动乡村</w:t>
      </w:r>
      <w:r>
        <w:rPr>
          <w:rStyle w:val="47"/>
          <w:rFonts w:ascii="Times New Roman" w:hAnsi="Times New Roman"/>
          <w:snapToGrid w:val="0"/>
          <w:sz w:val="32"/>
          <w:szCs w:val="32"/>
          <w:lang w:eastAsia="zh-CN"/>
        </w:rPr>
        <w:t>提供更多更好的绿色生态产品，积极开发观光农业、游憩休闲、健康养生、生态教育等</w:t>
      </w:r>
      <w:r>
        <w:rPr>
          <w:rStyle w:val="47"/>
          <w:rFonts w:hint="eastAsia" w:ascii="Times New Roman" w:hAnsi="Times New Roman"/>
          <w:snapToGrid w:val="0"/>
          <w:sz w:val="32"/>
          <w:szCs w:val="32"/>
          <w:lang w:eastAsia="zh-CN"/>
        </w:rPr>
        <w:t>业态，</w:t>
      </w:r>
      <w:r>
        <w:rPr>
          <w:rStyle w:val="47"/>
          <w:rFonts w:ascii="Times New Roman" w:hAnsi="Times New Roman"/>
          <w:snapToGrid w:val="0"/>
          <w:sz w:val="32"/>
          <w:szCs w:val="32"/>
          <w:lang w:eastAsia="zh-CN"/>
        </w:rPr>
        <w:t>促进生态和经济良性循环。</w:t>
      </w:r>
      <w:r>
        <w:rPr>
          <w:rStyle w:val="47"/>
          <w:rFonts w:hint="eastAsia" w:ascii="Times New Roman" w:hAnsi="Times New Roman"/>
          <w:snapToGrid w:val="0"/>
          <w:sz w:val="32"/>
          <w:szCs w:val="32"/>
          <w:lang w:eastAsia="zh-CN"/>
        </w:rPr>
        <w:t>指导协助被帮扶地区创建特色生态旅游示范村镇和精品线路，打造绿色生态环保的乡村生态旅游产业链</w:t>
      </w:r>
      <w:r>
        <w:rPr>
          <w:rStyle w:val="47"/>
          <w:rFonts w:ascii="Times New Roman" w:hAnsi="Times New Roman"/>
          <w:snapToGrid w:val="0"/>
          <w:sz w:val="32"/>
          <w:szCs w:val="32"/>
          <w:lang w:eastAsia="zh-CN"/>
        </w:rPr>
        <w:t>。</w:t>
      </w:r>
      <w:r>
        <w:rPr>
          <w:rStyle w:val="47"/>
          <w:rFonts w:hint="eastAsia" w:ascii="Times New Roman" w:hAnsi="Times New Roman"/>
          <w:snapToGrid w:val="0"/>
          <w:sz w:val="32"/>
          <w:szCs w:val="32"/>
          <w:lang w:eastAsia="zh-CN"/>
        </w:rPr>
        <w:t>支持</w:t>
      </w:r>
      <w:r>
        <w:rPr>
          <w:rStyle w:val="47"/>
          <w:rFonts w:ascii="Times New Roman" w:hAnsi="Times New Roman"/>
          <w:snapToGrid w:val="0"/>
          <w:color w:val="000000"/>
          <w:sz w:val="32"/>
          <w:szCs w:val="32"/>
          <w:lang w:eastAsia="zh-CN"/>
        </w:rPr>
        <w:t>开展美丽乡村风貌提升和绿化美化亮化行动</w:t>
      </w:r>
      <w:r>
        <w:rPr>
          <w:rStyle w:val="47"/>
          <w:rFonts w:hint="eastAsia" w:ascii="Times New Roman" w:hAnsi="Times New Roman"/>
          <w:snapToGrid w:val="0"/>
          <w:color w:val="000000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topLinePunct w:val="0"/>
        <w:autoSpaceDE/>
        <w:autoSpaceDN/>
        <w:bidi w:val="0"/>
        <w:adjustRightInd w:val="0"/>
        <w:snapToGrid w:val="0"/>
        <w:spacing w:line="560" w:lineRule="exact"/>
        <w:ind w:right="0" w:rightChars="0" w:firstLine="624" w:firstLineChars="200"/>
        <w:jc w:val="both"/>
        <w:textAlignment w:val="auto"/>
        <w:rPr>
          <w:rFonts w:hint="default" w:ascii="Times New Roman" w:hAnsi="Times New Roman" w:eastAsia="楷体_GB2312"/>
          <w:kern w:val="0"/>
          <w:sz w:val="32"/>
          <w:szCs w:val="32"/>
        </w:rPr>
      </w:pPr>
      <w:r>
        <w:rPr>
          <w:rFonts w:hint="default" w:ascii="Times New Roman" w:hAnsi="Times New Roman" w:eastAsia="楷体_GB2312"/>
          <w:kern w:val="0"/>
          <w:sz w:val="32"/>
          <w:szCs w:val="32"/>
        </w:rPr>
        <w:t>（五）助力镇村组织振兴。</w:t>
      </w:r>
      <w:r>
        <w:rPr>
          <w:rFonts w:ascii="仿宋_GB2312" w:hAnsi="仿宋_GB2312" w:eastAsia="仿宋_GB2312" w:cs="仿宋_GB2312"/>
          <w:kern w:val="0"/>
          <w:sz w:val="32"/>
          <w:szCs w:val="32"/>
        </w:rPr>
        <w:t>协助当地实施基层党建三年行动计划，强化乡镇党委在推进乡村振兴中的作用。大力加强农村基层干部队伍建设，全面提升“头雁”工程质量，实施农村干部能力素质提升行动和“人才下乡、干部返乡、能人回乡”计划。持续推动村级集体经济发展壮大，增强村级组织服务群众能力。深入开展乡村治理“百镇千村”示范创建活动，健全党组织领导的自治法治德治相结合的乡村治理体系，探索创新乡村德治有效实现形式，充分发挥工青妇等群团组织作用，引导新乡贤积极参与乡村治理，用好村规民约，营造共建共治共享的乡村治理新格局。</w:t>
      </w:r>
    </w:p>
    <w:p>
      <w:pPr>
        <w:keepNext w:val="0"/>
        <w:keepLines w:val="0"/>
        <w:pageBreakBefore w:val="0"/>
        <w:widowControl w:val="0"/>
        <w:kinsoku/>
        <w:wordWrap/>
        <w:topLinePunct w:val="0"/>
        <w:autoSpaceDE/>
        <w:autoSpaceDN/>
        <w:bidi w:val="0"/>
        <w:adjustRightInd w:val="0"/>
        <w:snapToGrid w:val="0"/>
        <w:spacing w:line="560" w:lineRule="exact"/>
        <w:ind w:right="0" w:rightChars="0" w:firstLine="624" w:firstLineChars="200"/>
        <w:jc w:val="both"/>
        <w:textAlignment w:val="auto"/>
        <w:rPr>
          <w:rFonts w:hint="default" w:ascii="Times New Roman" w:hAnsi="Times New Roman" w:eastAsia="黑体"/>
          <w:kern w:val="0"/>
          <w:sz w:val="32"/>
          <w:szCs w:val="32"/>
        </w:rPr>
      </w:pPr>
      <w:r>
        <w:rPr>
          <w:rFonts w:ascii="Times New Roman" w:hAnsi="Times New Roman" w:eastAsia="黑体"/>
          <w:kern w:val="0"/>
          <w:sz w:val="32"/>
          <w:szCs w:val="32"/>
        </w:rPr>
        <w:t>六</w:t>
      </w:r>
      <w:r>
        <w:rPr>
          <w:rFonts w:hint="default" w:ascii="Times New Roman" w:hAnsi="Times New Roman" w:eastAsia="黑体"/>
          <w:kern w:val="0"/>
          <w:sz w:val="32"/>
          <w:szCs w:val="32"/>
        </w:rPr>
        <w:t>、</w:t>
      </w:r>
      <w:r>
        <w:rPr>
          <w:rFonts w:ascii="Times New Roman" w:hAnsi="Times New Roman" w:eastAsia="黑体"/>
          <w:kern w:val="0"/>
          <w:sz w:val="32"/>
          <w:szCs w:val="32"/>
        </w:rPr>
        <w:t>落实</w:t>
      </w:r>
      <w:r>
        <w:rPr>
          <w:rFonts w:hint="default" w:ascii="Times New Roman" w:hAnsi="Times New Roman" w:eastAsia="黑体"/>
          <w:kern w:val="0"/>
          <w:sz w:val="32"/>
          <w:szCs w:val="32"/>
        </w:rPr>
        <w:t>保障措施</w:t>
      </w:r>
    </w:p>
    <w:p>
      <w:pPr>
        <w:keepNext w:val="0"/>
        <w:keepLines w:val="0"/>
        <w:pageBreakBefore w:val="0"/>
        <w:widowControl w:val="0"/>
        <w:kinsoku/>
        <w:wordWrap/>
        <w:topLinePunct w:val="0"/>
        <w:autoSpaceDE/>
        <w:autoSpaceDN/>
        <w:bidi w:val="0"/>
        <w:adjustRightInd w:val="0"/>
        <w:snapToGrid w:val="0"/>
        <w:spacing w:line="560" w:lineRule="exact"/>
        <w:ind w:right="0" w:rightChars="0" w:firstLine="624" w:firstLineChars="200"/>
        <w:jc w:val="both"/>
        <w:textAlignment w:val="auto"/>
        <w:rPr>
          <w:rStyle w:val="47"/>
          <w:rFonts w:hint="eastAsia" w:ascii="Times New Roman" w:hAnsi="Times New Roman"/>
          <w:snapToGrid w:val="0"/>
          <w:sz w:val="32"/>
          <w:szCs w:val="32"/>
          <w:lang w:eastAsia="zh-CN"/>
        </w:rPr>
      </w:pPr>
      <w:r>
        <w:rPr>
          <w:rFonts w:hint="default" w:ascii="Times New Roman" w:hAnsi="Times New Roman" w:eastAsia="楷体_GB2312"/>
          <w:bCs/>
          <w:kern w:val="0"/>
          <w:sz w:val="32"/>
          <w:szCs w:val="32"/>
        </w:rPr>
        <w:t>（</w:t>
      </w:r>
      <w:r>
        <w:rPr>
          <w:rFonts w:ascii="Times New Roman" w:hAnsi="Times New Roman" w:eastAsia="楷体_GB2312"/>
          <w:bCs/>
          <w:kern w:val="0"/>
          <w:sz w:val="32"/>
          <w:szCs w:val="32"/>
        </w:rPr>
        <w:t>一</w:t>
      </w:r>
      <w:r>
        <w:rPr>
          <w:rFonts w:hint="default" w:ascii="Times New Roman" w:hAnsi="Times New Roman" w:eastAsia="楷体_GB2312"/>
          <w:bCs/>
          <w:kern w:val="0"/>
          <w:sz w:val="32"/>
          <w:szCs w:val="32"/>
        </w:rPr>
        <w:t>）加强组织领导。</w:t>
      </w:r>
      <w:r>
        <w:rPr>
          <w:rStyle w:val="47"/>
          <w:rFonts w:hint="eastAsia" w:ascii="Times New Roman" w:hAnsi="Times New Roman"/>
          <w:snapToGrid w:val="0"/>
          <w:sz w:val="32"/>
          <w:szCs w:val="32"/>
          <w:lang w:eastAsia="zh-CN"/>
        </w:rPr>
        <w:t>各区（新区）、</w:t>
      </w:r>
      <w:r>
        <w:rPr>
          <w:rStyle w:val="47"/>
          <w:rFonts w:hint="eastAsia" w:ascii="Times New Roman" w:hAnsi="Times New Roman"/>
          <w:snapToGrid w:val="0"/>
          <w:sz w:val="32"/>
          <w:szCs w:val="32"/>
          <w:lang w:val="en-US" w:eastAsia="zh-CN"/>
        </w:rPr>
        <w:t>各帮扶</w:t>
      </w:r>
      <w:r>
        <w:rPr>
          <w:rStyle w:val="47"/>
          <w:rFonts w:hint="eastAsia" w:ascii="Times New Roman" w:hAnsi="Times New Roman"/>
          <w:snapToGrid w:val="0"/>
          <w:sz w:val="32"/>
          <w:szCs w:val="32"/>
          <w:lang w:eastAsia="zh-CN"/>
        </w:rPr>
        <w:t>单位</w:t>
      </w:r>
      <w:r>
        <w:rPr>
          <w:rStyle w:val="47"/>
          <w:rFonts w:ascii="Times New Roman" w:hAnsi="Times New Roman"/>
          <w:snapToGrid w:val="0"/>
          <w:sz w:val="32"/>
          <w:szCs w:val="32"/>
          <w:lang w:eastAsia="zh-CN"/>
        </w:rPr>
        <w:t>要将</w:t>
      </w:r>
      <w:r>
        <w:rPr>
          <w:rStyle w:val="47"/>
          <w:rFonts w:hint="eastAsia" w:ascii="Times New Roman" w:hAnsi="Times New Roman"/>
          <w:snapToGrid w:val="0"/>
          <w:sz w:val="32"/>
          <w:szCs w:val="32"/>
          <w:lang w:eastAsia="zh-CN"/>
        </w:rPr>
        <w:t>驻镇帮镇扶村</w:t>
      </w:r>
      <w:r>
        <w:rPr>
          <w:rStyle w:val="47"/>
          <w:rFonts w:ascii="Times New Roman" w:hAnsi="Times New Roman"/>
          <w:snapToGrid w:val="0"/>
          <w:sz w:val="32"/>
          <w:szCs w:val="32"/>
          <w:lang w:eastAsia="zh-CN"/>
        </w:rPr>
        <w:t>工作纳入本地区</w:t>
      </w:r>
      <w:r>
        <w:rPr>
          <w:rStyle w:val="47"/>
          <w:rFonts w:hint="eastAsia" w:ascii="Times New Roman" w:hAnsi="Times New Roman"/>
          <w:snapToGrid w:val="0"/>
          <w:sz w:val="32"/>
          <w:szCs w:val="32"/>
          <w:lang w:eastAsia="zh-CN"/>
        </w:rPr>
        <w:t>、本部门</w:t>
      </w:r>
      <w:r>
        <w:rPr>
          <w:rStyle w:val="47"/>
          <w:rFonts w:ascii="Times New Roman" w:hAnsi="Times New Roman"/>
          <w:snapToGrid w:val="0"/>
          <w:sz w:val="32"/>
          <w:szCs w:val="32"/>
          <w:lang w:eastAsia="zh-CN"/>
        </w:rPr>
        <w:t>重点任务研究部署落实。</w:t>
      </w:r>
      <w:r>
        <w:rPr>
          <w:rStyle w:val="47"/>
          <w:rFonts w:hint="eastAsia" w:ascii="Times New Roman" w:hAnsi="Times New Roman"/>
          <w:snapToGrid w:val="0"/>
          <w:sz w:val="32"/>
          <w:szCs w:val="32"/>
          <w:lang w:eastAsia="zh-CN"/>
        </w:rPr>
        <w:t>各区（新区）要落实好</w:t>
      </w:r>
      <w:r>
        <w:rPr>
          <w:rStyle w:val="47"/>
          <w:rFonts w:ascii="Times New Roman" w:hAnsi="Times New Roman"/>
          <w:snapToGrid w:val="0"/>
          <w:sz w:val="32"/>
          <w:szCs w:val="32"/>
          <w:lang w:eastAsia="zh-CN"/>
        </w:rPr>
        <w:t>结对帮扶双方党政主要负责同志定期互访和联席会议制度，研究部署乡村振兴结对帮扶工作。帮扶双方</w:t>
      </w:r>
      <w:r>
        <w:rPr>
          <w:rStyle w:val="47"/>
          <w:rFonts w:hint="eastAsia" w:ascii="Times New Roman" w:hAnsi="Times New Roman"/>
          <w:snapToGrid w:val="0"/>
          <w:sz w:val="32"/>
          <w:szCs w:val="32"/>
          <w:lang w:eastAsia="zh-CN"/>
        </w:rPr>
        <w:t>按要求</w:t>
      </w:r>
      <w:r>
        <w:rPr>
          <w:rStyle w:val="47"/>
          <w:rFonts w:ascii="Times New Roman" w:hAnsi="Times New Roman"/>
          <w:snapToGrid w:val="0"/>
          <w:sz w:val="32"/>
          <w:szCs w:val="32"/>
          <w:lang w:eastAsia="zh-CN"/>
        </w:rPr>
        <w:t>签署乡村振兴结对帮扶协议，制定帮扶计划。建立驻镇帮镇扶村工作联系制度，统筹协调区域内派出的各驻镇帮扶工作队工作。组团各单位每年召开党组会或班子会</w:t>
      </w:r>
      <w:r>
        <w:rPr>
          <w:rStyle w:val="47"/>
          <w:rFonts w:hint="eastAsia" w:ascii="Times New Roman" w:hAnsi="Times New Roman"/>
          <w:snapToGrid w:val="0"/>
          <w:sz w:val="32"/>
          <w:szCs w:val="32"/>
          <w:lang w:eastAsia="zh-CN"/>
        </w:rPr>
        <w:t>议</w:t>
      </w:r>
      <w:r>
        <w:rPr>
          <w:rStyle w:val="47"/>
          <w:rFonts w:ascii="Times New Roman" w:hAnsi="Times New Roman"/>
          <w:snapToGrid w:val="0"/>
          <w:sz w:val="32"/>
          <w:szCs w:val="32"/>
          <w:lang w:eastAsia="zh-CN"/>
        </w:rPr>
        <w:t>专题研究帮扶工作，主要负责同志要到被帮扶镇</w:t>
      </w:r>
      <w:r>
        <w:rPr>
          <w:rStyle w:val="47"/>
          <w:rFonts w:hint="eastAsia" w:ascii="Times New Roman" w:hAnsi="Times New Roman"/>
          <w:snapToGrid w:val="0"/>
          <w:sz w:val="32"/>
          <w:szCs w:val="32"/>
          <w:lang w:eastAsia="zh-CN"/>
        </w:rPr>
        <w:t>村</w:t>
      </w:r>
      <w:r>
        <w:rPr>
          <w:rStyle w:val="47"/>
          <w:rFonts w:ascii="Times New Roman" w:hAnsi="Times New Roman"/>
          <w:snapToGrid w:val="0"/>
          <w:sz w:val="32"/>
          <w:szCs w:val="32"/>
          <w:lang w:eastAsia="zh-CN"/>
        </w:rPr>
        <w:t>调研对接，协调推动</w:t>
      </w:r>
      <w:r>
        <w:rPr>
          <w:rStyle w:val="47"/>
          <w:rFonts w:hint="eastAsia" w:ascii="Times New Roman" w:hAnsi="Times New Roman"/>
          <w:snapToGrid w:val="0"/>
          <w:sz w:val="32"/>
          <w:szCs w:val="32"/>
          <w:lang w:eastAsia="zh-CN"/>
        </w:rPr>
        <w:t>帮扶</w:t>
      </w:r>
      <w:r>
        <w:rPr>
          <w:rStyle w:val="47"/>
          <w:rFonts w:ascii="Times New Roman" w:hAnsi="Times New Roman"/>
          <w:snapToGrid w:val="0"/>
          <w:sz w:val="32"/>
          <w:szCs w:val="32"/>
          <w:lang w:eastAsia="zh-CN"/>
        </w:rPr>
        <w:t>工作。</w:t>
      </w:r>
    </w:p>
    <w:p>
      <w:pPr>
        <w:keepNext w:val="0"/>
        <w:keepLines w:val="0"/>
        <w:pageBreakBefore w:val="0"/>
        <w:widowControl w:val="0"/>
        <w:kinsoku/>
        <w:wordWrap/>
        <w:topLinePunct w:val="0"/>
        <w:autoSpaceDE/>
        <w:autoSpaceDN/>
        <w:bidi w:val="0"/>
        <w:adjustRightInd w:val="0"/>
        <w:snapToGrid w:val="0"/>
        <w:spacing w:line="560" w:lineRule="exact"/>
        <w:ind w:right="0" w:rightChars="0" w:firstLine="624" w:firstLineChars="200"/>
        <w:jc w:val="both"/>
        <w:textAlignment w:val="auto"/>
        <w:rPr>
          <w:rStyle w:val="47"/>
          <w:rFonts w:hint="eastAsia" w:ascii="Times New Roman" w:hAnsi="Times New Roman"/>
          <w:snapToGrid w:val="0"/>
          <w:sz w:val="32"/>
          <w:szCs w:val="32"/>
          <w:lang w:eastAsia="zh-CN"/>
        </w:rPr>
      </w:pPr>
      <w:r>
        <w:rPr>
          <w:rFonts w:hint="default" w:ascii="Times New Roman" w:hAnsi="Times New Roman" w:eastAsia="楷体_GB2312"/>
          <w:bCs/>
          <w:kern w:val="0"/>
          <w:sz w:val="32"/>
          <w:szCs w:val="32"/>
        </w:rPr>
        <w:t>（</w:t>
      </w:r>
      <w:r>
        <w:rPr>
          <w:rFonts w:ascii="Times New Roman" w:hAnsi="Times New Roman" w:eastAsia="楷体_GB2312"/>
          <w:bCs/>
          <w:kern w:val="0"/>
          <w:sz w:val="32"/>
          <w:szCs w:val="32"/>
        </w:rPr>
        <w:t>二</w:t>
      </w:r>
      <w:r>
        <w:rPr>
          <w:rFonts w:hint="default" w:ascii="Times New Roman" w:hAnsi="Times New Roman" w:eastAsia="楷体_GB2312"/>
          <w:bCs/>
          <w:kern w:val="0"/>
          <w:sz w:val="32"/>
          <w:szCs w:val="32"/>
        </w:rPr>
        <w:t>）加强规划引领。</w:t>
      </w:r>
      <w:r>
        <w:rPr>
          <w:rStyle w:val="47"/>
          <w:rFonts w:hint="eastAsia" w:ascii="仿宋_GB2312" w:hAnsi="仿宋_GB2312" w:eastAsia="仿宋_GB2312" w:cs="仿宋_GB2312"/>
          <w:snapToGrid w:val="0"/>
          <w:sz w:val="32"/>
          <w:szCs w:val="32"/>
          <w:lang w:eastAsia="zh-CN"/>
        </w:rPr>
        <w:t>按照“一盘棋”规划和主体功能区定位要求，协助属地乡镇系统谋划、科学编制镇域乡村振兴规划。坚持分类指导和差异化发展相结合，根据乡镇经济社会发展情况、自然条件和群众需求，统筹布局生产、生活、生态空间，完善镇域优势主导产业和乡村特色农产品发展计划，美丽乡镇和生态宜居美丽乡村建设计划，农田水利、交通物流等基础设施和公共服务提升计划。立足新型城镇化实际，遵循客观规律，统筹兼顾镇村近期建设和长远发展关系，以提升公共基础设施和基本公共服务水平为重点，发展壮大乡村产业，聚力提升镇村风貌，整镇打造区域品牌，扎实推进乡村振兴。</w:t>
      </w:r>
    </w:p>
    <w:p>
      <w:pPr>
        <w:keepNext w:val="0"/>
        <w:keepLines w:val="0"/>
        <w:pageBreakBefore w:val="0"/>
        <w:widowControl w:val="0"/>
        <w:kinsoku/>
        <w:wordWrap/>
        <w:topLinePunct w:val="0"/>
        <w:autoSpaceDE/>
        <w:autoSpaceDN/>
        <w:bidi w:val="0"/>
        <w:adjustRightInd w:val="0"/>
        <w:snapToGrid w:val="0"/>
        <w:spacing w:line="560" w:lineRule="exact"/>
        <w:ind w:right="0" w:rightChars="0" w:firstLine="624" w:firstLineChars="200"/>
        <w:jc w:val="both"/>
        <w:textAlignment w:val="auto"/>
        <w:rPr>
          <w:rFonts w:hint="default" w:ascii="Times New Roman" w:hAnsi="Times New Roman" w:eastAsia="仿宋_GB2312"/>
          <w:snapToGrid w:val="0"/>
          <w:kern w:val="0"/>
          <w:sz w:val="32"/>
          <w:szCs w:val="32"/>
        </w:rPr>
      </w:pPr>
      <w:r>
        <w:rPr>
          <w:rFonts w:hint="default" w:ascii="Times New Roman" w:hAnsi="Times New Roman" w:eastAsia="楷体_GB2312"/>
          <w:bCs/>
          <w:kern w:val="0"/>
          <w:sz w:val="32"/>
          <w:szCs w:val="32"/>
        </w:rPr>
        <w:t>（</w:t>
      </w:r>
      <w:r>
        <w:rPr>
          <w:rFonts w:ascii="Times New Roman" w:hAnsi="Times New Roman" w:eastAsia="楷体_GB2312"/>
          <w:bCs/>
          <w:kern w:val="0"/>
          <w:sz w:val="32"/>
          <w:szCs w:val="32"/>
        </w:rPr>
        <w:t>三</w:t>
      </w:r>
      <w:r>
        <w:rPr>
          <w:rFonts w:hint="default" w:ascii="Times New Roman" w:hAnsi="Times New Roman" w:eastAsia="楷体_GB2312"/>
          <w:bCs/>
          <w:kern w:val="0"/>
          <w:sz w:val="32"/>
          <w:szCs w:val="32"/>
        </w:rPr>
        <w:t>）加强资金保障。</w:t>
      </w: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</w:rPr>
        <w:t>根据广东省乡村振兴驻镇帮镇扶村工作要求安排财政帮扶资金，重点用于支持巩固拓展脱贫攻坚成果和推进乡村振兴、发展富民兴村产业、提升镇村公共基础设施水平和公共服务能力。建立多元投入机制，拓宽帮镇扶村资金来源渠道。</w:t>
      </w:r>
      <w:r>
        <w:rPr>
          <w:rStyle w:val="47"/>
          <w:rFonts w:hint="eastAsia" w:ascii="仿宋_GB2312" w:hAnsi="仿宋_GB2312" w:eastAsia="仿宋_GB2312" w:cs="仿宋_GB2312"/>
          <w:snapToGrid w:val="0"/>
          <w:sz w:val="32"/>
          <w:szCs w:val="32"/>
          <w:lang w:eastAsia="zh-CN"/>
        </w:rPr>
        <w:t>探索金融支持乡村振兴机制，帮助提升镇村金融服务水平，鼓励金融机构建立完善服务乡镇的工作机制，更好满足乡村振兴多样化、多层次的金融需求。通</w:t>
      </w:r>
      <w:r>
        <w:rPr>
          <w:rFonts w:hint="eastAsia" w:ascii="仿宋_GB2312" w:hAnsi="仿宋_GB2312" w:eastAsia="仿宋_GB2312" w:cs="仿宋_GB2312"/>
          <w:sz w:val="32"/>
          <w:szCs w:val="32"/>
        </w:rPr>
        <w:t>过“6·30”广东扶贫济</w:t>
      </w:r>
      <w:r>
        <w:rPr>
          <w:rStyle w:val="47"/>
          <w:rFonts w:hint="eastAsia" w:ascii="仿宋_GB2312" w:hAnsi="仿宋_GB2312" w:eastAsia="仿宋_GB2312" w:cs="仿宋_GB2312"/>
          <w:snapToGrid w:val="0"/>
          <w:sz w:val="32"/>
          <w:szCs w:val="32"/>
          <w:lang w:eastAsia="zh-CN"/>
        </w:rPr>
        <w:t>困日活动等平台，广泛发动社会力量捐赠支持整县整镇、多镇连片推进乡村振兴，深入开展“千企帮千镇”“万企兴万村”行动，鼓励支持一批大型企业“连片包镇”。</w:t>
      </w:r>
    </w:p>
    <w:p>
      <w:pPr>
        <w:keepNext w:val="0"/>
        <w:keepLines w:val="0"/>
        <w:pageBreakBefore w:val="0"/>
        <w:widowControl w:val="0"/>
        <w:kinsoku/>
        <w:wordWrap/>
        <w:topLinePunct w:val="0"/>
        <w:autoSpaceDE/>
        <w:autoSpaceDN/>
        <w:bidi w:val="0"/>
        <w:adjustRightInd w:val="0"/>
        <w:snapToGrid w:val="0"/>
        <w:spacing w:line="560" w:lineRule="exact"/>
        <w:ind w:right="0" w:rightChars="0" w:firstLine="624" w:firstLineChars="200"/>
        <w:jc w:val="both"/>
        <w:textAlignment w:val="auto"/>
        <w:rPr>
          <w:rFonts w:hint="default" w:ascii="Times New Roman" w:hAnsi="Times New Roman" w:eastAsia="仿宋_GB2312"/>
          <w:kern w:val="0"/>
          <w:sz w:val="32"/>
          <w:szCs w:val="32"/>
        </w:rPr>
      </w:pPr>
      <w:r>
        <w:rPr>
          <w:rFonts w:hint="default" w:ascii="Times New Roman" w:hAnsi="Times New Roman" w:eastAsia="楷体_GB2312"/>
          <w:snapToGrid w:val="0"/>
          <w:kern w:val="0"/>
          <w:sz w:val="32"/>
          <w:szCs w:val="32"/>
        </w:rPr>
        <w:t>（</w:t>
      </w:r>
      <w:r>
        <w:rPr>
          <w:rFonts w:ascii="Times New Roman" w:hAnsi="Times New Roman" w:eastAsia="楷体_GB2312"/>
          <w:snapToGrid w:val="0"/>
          <w:kern w:val="0"/>
          <w:sz w:val="32"/>
          <w:szCs w:val="32"/>
        </w:rPr>
        <w:t>四</w:t>
      </w:r>
      <w:r>
        <w:rPr>
          <w:rFonts w:hint="default" w:ascii="Times New Roman" w:hAnsi="Times New Roman" w:eastAsia="楷体_GB2312"/>
          <w:snapToGrid w:val="0"/>
          <w:kern w:val="0"/>
          <w:sz w:val="32"/>
          <w:szCs w:val="32"/>
        </w:rPr>
        <w:t>）加强监督考核。</w:t>
      </w:r>
      <w:r>
        <w:rPr>
          <w:rStyle w:val="47"/>
          <w:rFonts w:ascii="Times New Roman" w:hAnsi="Times New Roman"/>
          <w:snapToGrid w:val="0"/>
          <w:sz w:val="32"/>
          <w:szCs w:val="32"/>
          <w:lang w:eastAsia="zh-CN"/>
        </w:rPr>
        <w:t>属地县（市、区）</w:t>
      </w:r>
      <w:r>
        <w:rPr>
          <w:rStyle w:val="47"/>
          <w:rFonts w:hint="eastAsia" w:ascii="Times New Roman" w:hAnsi="Times New Roman"/>
          <w:snapToGrid w:val="0"/>
          <w:sz w:val="32"/>
          <w:szCs w:val="32"/>
          <w:lang w:eastAsia="zh-CN"/>
        </w:rPr>
        <w:t>、乡</w:t>
      </w:r>
      <w:r>
        <w:rPr>
          <w:rStyle w:val="47"/>
          <w:rFonts w:ascii="Times New Roman" w:hAnsi="Times New Roman"/>
          <w:snapToGrid w:val="0"/>
          <w:sz w:val="32"/>
          <w:szCs w:val="32"/>
          <w:lang w:eastAsia="zh-CN"/>
        </w:rPr>
        <w:t>镇党委</w:t>
      </w:r>
      <w:r>
        <w:rPr>
          <w:rStyle w:val="47"/>
          <w:rFonts w:hint="eastAsia" w:ascii="Times New Roman" w:hAnsi="Times New Roman"/>
          <w:snapToGrid w:val="0"/>
          <w:sz w:val="32"/>
          <w:szCs w:val="32"/>
          <w:lang w:eastAsia="zh-CN"/>
        </w:rPr>
        <w:t>和</w:t>
      </w:r>
      <w:r>
        <w:rPr>
          <w:rStyle w:val="47"/>
          <w:rFonts w:ascii="Times New Roman" w:hAnsi="Times New Roman"/>
          <w:snapToGrid w:val="0"/>
          <w:sz w:val="32"/>
          <w:szCs w:val="32"/>
          <w:lang w:eastAsia="zh-CN"/>
        </w:rPr>
        <w:t>政府承担</w:t>
      </w:r>
      <w:r>
        <w:rPr>
          <w:rStyle w:val="47"/>
          <w:rFonts w:ascii="Times New Roman" w:hAnsi="Times New Roman"/>
          <w:sz w:val="32"/>
          <w:lang w:eastAsia="zh-CN"/>
        </w:rPr>
        <w:t>巩固</w:t>
      </w:r>
      <w:r>
        <w:rPr>
          <w:rStyle w:val="47"/>
          <w:rFonts w:ascii="Times New Roman" w:hAnsi="Times New Roman"/>
          <w:snapToGrid w:val="0"/>
          <w:sz w:val="32"/>
          <w:szCs w:val="32"/>
          <w:lang w:eastAsia="zh-CN"/>
        </w:rPr>
        <w:t>拓展脱贫攻坚成果、全面推进乡村振兴主体责任，</w:t>
      </w:r>
      <w:r>
        <w:rPr>
          <w:rStyle w:val="47"/>
          <w:rFonts w:hint="eastAsia" w:ascii="Times New Roman" w:hAnsi="Times New Roman"/>
          <w:snapToGrid w:val="0"/>
          <w:sz w:val="32"/>
          <w:szCs w:val="32"/>
          <w:lang w:eastAsia="zh-CN"/>
        </w:rPr>
        <w:t>各帮扶单位及驻镇帮扶工作队</w:t>
      </w:r>
      <w:r>
        <w:rPr>
          <w:rStyle w:val="47"/>
          <w:rFonts w:ascii="Times New Roman" w:hAnsi="Times New Roman"/>
          <w:snapToGrid w:val="0"/>
          <w:sz w:val="32"/>
          <w:szCs w:val="32"/>
          <w:lang w:eastAsia="zh-CN"/>
        </w:rPr>
        <w:t>承担帮扶责任。</w:t>
      </w:r>
      <w:r>
        <w:rPr>
          <w:rStyle w:val="47"/>
          <w:rFonts w:hint="eastAsia" w:ascii="Times New Roman" w:hAnsi="Times New Roman"/>
          <w:snapToGrid w:val="0"/>
          <w:sz w:val="32"/>
          <w:szCs w:val="32"/>
          <w:lang w:eastAsia="zh-CN"/>
        </w:rPr>
        <w:t>各区（新区）、牵头帮扶的市直单位</w:t>
      </w:r>
      <w:r>
        <w:rPr>
          <w:rStyle w:val="47"/>
          <w:rFonts w:ascii="Times New Roman" w:hAnsi="Times New Roman"/>
          <w:snapToGrid w:val="0"/>
          <w:sz w:val="32"/>
          <w:szCs w:val="32"/>
          <w:lang w:eastAsia="zh-CN"/>
        </w:rPr>
        <w:t>每年向</w:t>
      </w:r>
      <w:r>
        <w:rPr>
          <w:rStyle w:val="47"/>
          <w:rFonts w:hint="eastAsia" w:ascii="Times New Roman" w:hAnsi="Times New Roman"/>
          <w:snapToGrid w:val="0"/>
          <w:sz w:val="32"/>
          <w:szCs w:val="32"/>
          <w:lang w:eastAsia="zh-CN"/>
        </w:rPr>
        <w:t>市对口支援工作领导小组</w:t>
      </w:r>
      <w:r>
        <w:rPr>
          <w:rStyle w:val="47"/>
          <w:rFonts w:hint="eastAsia" w:ascii="Times New Roman" w:hAnsi="Times New Roman"/>
          <w:snapToGrid w:val="0"/>
          <w:sz w:val="32"/>
          <w:szCs w:val="32"/>
          <w:lang w:val="en-US" w:eastAsia="zh-CN"/>
        </w:rPr>
        <w:t>和驻市帮扶指挥部</w:t>
      </w:r>
      <w:r>
        <w:rPr>
          <w:rStyle w:val="47"/>
          <w:rFonts w:ascii="Times New Roman" w:hAnsi="Times New Roman"/>
          <w:snapToGrid w:val="0"/>
          <w:sz w:val="32"/>
          <w:szCs w:val="32"/>
          <w:lang w:eastAsia="zh-CN"/>
        </w:rPr>
        <w:t>报告驻镇帮镇扶村</w:t>
      </w:r>
      <w:r>
        <w:rPr>
          <w:rStyle w:val="47"/>
          <w:rFonts w:hint="eastAsia" w:ascii="Times New Roman" w:hAnsi="Times New Roman"/>
          <w:snapToGrid w:val="0"/>
          <w:sz w:val="32"/>
          <w:szCs w:val="32"/>
          <w:lang w:eastAsia="zh-CN"/>
        </w:rPr>
        <w:t>工作情况</w:t>
      </w:r>
      <w:r>
        <w:rPr>
          <w:rStyle w:val="47"/>
          <w:rFonts w:ascii="Times New Roman" w:hAnsi="Times New Roman"/>
          <w:snapToGrid w:val="0"/>
          <w:sz w:val="32"/>
          <w:szCs w:val="32"/>
          <w:lang w:eastAsia="zh-CN"/>
        </w:rPr>
        <w:t>。</w:t>
      </w:r>
      <w:r>
        <w:rPr>
          <w:rStyle w:val="47"/>
          <w:rFonts w:hint="eastAsia" w:ascii="Times New Roman" w:hAnsi="Times New Roman"/>
          <w:snapToGrid w:val="0"/>
          <w:sz w:val="32"/>
          <w:szCs w:val="32"/>
          <w:lang w:eastAsia="zh-CN"/>
        </w:rPr>
        <w:t>建立</w:t>
      </w:r>
      <w:r>
        <w:rPr>
          <w:rStyle w:val="47"/>
          <w:rFonts w:ascii="Times New Roman" w:hAnsi="Times New Roman"/>
          <w:snapToGrid w:val="0"/>
          <w:sz w:val="32"/>
          <w:szCs w:val="32"/>
          <w:lang w:eastAsia="zh-CN"/>
        </w:rPr>
        <w:t>日常监督与年度</w:t>
      </w:r>
      <w:r>
        <w:rPr>
          <w:rStyle w:val="47"/>
          <w:rFonts w:hint="eastAsia" w:ascii="Times New Roman" w:hAnsi="Times New Roman"/>
          <w:snapToGrid w:val="0"/>
          <w:sz w:val="32"/>
          <w:szCs w:val="32"/>
          <w:lang w:eastAsia="zh-CN"/>
        </w:rPr>
        <w:t>考核</w:t>
      </w:r>
      <w:r>
        <w:rPr>
          <w:rStyle w:val="47"/>
          <w:rFonts w:ascii="Times New Roman" w:hAnsi="Times New Roman"/>
          <w:snapToGrid w:val="0"/>
          <w:sz w:val="32"/>
          <w:szCs w:val="32"/>
          <w:lang w:eastAsia="zh-CN"/>
        </w:rPr>
        <w:t>相</w:t>
      </w:r>
      <w:r>
        <w:rPr>
          <w:rFonts w:hint="default" w:ascii="Times New Roman" w:hAnsi="Times New Roman" w:eastAsia="仿宋_GB2312"/>
          <w:kern w:val="0"/>
          <w:sz w:val="32"/>
          <w:szCs w:val="32"/>
        </w:rPr>
        <w:t>结合的</w:t>
      </w:r>
      <w:r>
        <w:rPr>
          <w:rFonts w:ascii="Times New Roman" w:hAnsi="Times New Roman" w:eastAsia="仿宋_GB2312"/>
          <w:kern w:val="0"/>
          <w:sz w:val="32"/>
          <w:szCs w:val="32"/>
        </w:rPr>
        <w:t>纪实评估制度，</w:t>
      </w:r>
      <w:r>
        <w:rPr>
          <w:rStyle w:val="47"/>
          <w:rFonts w:ascii="Times New Roman" w:hAnsi="Times New Roman"/>
          <w:snapToGrid w:val="0"/>
          <w:sz w:val="32"/>
          <w:szCs w:val="32"/>
          <w:lang w:eastAsia="zh-CN"/>
        </w:rPr>
        <w:t>驻镇帮扶成效</w:t>
      </w:r>
      <w:r>
        <w:rPr>
          <w:rStyle w:val="47"/>
          <w:rFonts w:ascii="Times New Roman" w:hAnsi="Times New Roman"/>
          <w:snapToGrid w:val="0"/>
          <w:sz w:val="32"/>
          <w:lang w:eastAsia="zh-CN"/>
        </w:rPr>
        <w:t>作为干部选拔任用、评先奖优的重要参考</w:t>
      </w:r>
      <w:r>
        <w:rPr>
          <w:rFonts w:hint="default" w:ascii="Times New Roman" w:hAnsi="Times New Roman" w:eastAsia="仿宋_GB2312"/>
          <w:kern w:val="0"/>
          <w:sz w:val="32"/>
          <w:szCs w:val="32"/>
        </w:rPr>
        <w:t>。</w:t>
      </w:r>
    </w:p>
    <w:p>
      <w:pPr>
        <w:pStyle w:val="12"/>
        <w:keepNext w:val="0"/>
        <w:keepLines w:val="0"/>
        <w:pageBreakBefore w:val="0"/>
        <w:widowControl w:val="0"/>
        <w:kinsoku/>
        <w:wordWrap/>
        <w:topLinePunct w:val="0"/>
        <w:autoSpaceDE/>
        <w:autoSpaceDN/>
        <w:bidi w:val="0"/>
        <w:spacing w:line="560" w:lineRule="exact"/>
        <w:ind w:right="0" w:rightChars="0" w:firstLine="624" w:firstLineChars="200"/>
        <w:textAlignment w:val="auto"/>
        <w:rPr>
          <w:rFonts w:hint="default"/>
          <w:sz w:val="32"/>
          <w:szCs w:val="32"/>
        </w:rPr>
      </w:pPr>
    </w:p>
    <w:p>
      <w:pPr>
        <w:pStyle w:val="35"/>
        <w:keepNext w:val="0"/>
        <w:keepLines w:val="0"/>
        <w:pageBreakBefore w:val="0"/>
        <w:widowControl w:val="0"/>
        <w:kinsoku/>
        <w:wordWrap/>
        <w:topLinePunct w:val="0"/>
        <w:autoSpaceDE/>
        <w:autoSpaceDN/>
        <w:bidi w:val="0"/>
        <w:ind w:left="0" w:leftChars="0" w:right="0" w:rightChars="0" w:firstLine="624" w:firstLineChars="200"/>
        <w:textAlignment w:val="auto"/>
        <w:rPr>
          <w:rFonts w:hint="default" w:ascii="Times New Roman" w:hAnsi="Times New Roman" w:eastAsia="仿宋_GB2312"/>
          <w:snapToGrid w:val="0"/>
          <w:kern w:val="0"/>
          <w:sz w:val="32"/>
          <w:szCs w:val="32"/>
        </w:rPr>
      </w:pPr>
      <w:r>
        <w:rPr>
          <w:rFonts w:hint="default" w:ascii="Times New Roman" w:hAnsi="Times New Roman" w:eastAsia="仿宋_GB2312"/>
          <w:snapToGrid w:val="0"/>
          <w:kern w:val="0"/>
          <w:sz w:val="32"/>
          <w:szCs w:val="32"/>
        </w:rPr>
        <w:t>附件：</w:t>
      </w:r>
      <w:r>
        <w:rPr>
          <w:rFonts w:ascii="Times New Roman" w:hAnsi="Times New Roman" w:eastAsia="仿宋_GB2312"/>
          <w:snapToGrid w:val="0"/>
          <w:kern w:val="0"/>
          <w:sz w:val="32"/>
          <w:szCs w:val="32"/>
        </w:rPr>
        <w:t>全市驻镇</w:t>
      </w:r>
      <w:r>
        <w:rPr>
          <w:rFonts w:hint="default" w:ascii="Times New Roman" w:hAnsi="Times New Roman" w:eastAsia="仿宋_GB2312"/>
          <w:snapToGrid w:val="0"/>
          <w:kern w:val="0"/>
          <w:sz w:val="32"/>
          <w:szCs w:val="32"/>
        </w:rPr>
        <w:t>帮镇扶村任务安排表</w:t>
      </w:r>
    </w:p>
    <w:p>
      <w:pPr>
        <w:pStyle w:val="35"/>
        <w:keepNext w:val="0"/>
        <w:keepLines w:val="0"/>
        <w:pageBreakBefore w:val="0"/>
        <w:widowControl w:val="0"/>
        <w:kinsoku/>
        <w:wordWrap/>
        <w:topLinePunct w:val="0"/>
        <w:autoSpaceDE/>
        <w:autoSpaceDN/>
        <w:bidi w:val="0"/>
        <w:ind w:left="0" w:leftChars="0" w:right="0" w:rightChars="0" w:firstLine="624" w:firstLineChars="200"/>
        <w:textAlignment w:val="auto"/>
        <w:rPr>
          <w:rFonts w:hint="default" w:ascii="Times New Roman" w:hAnsi="Times New Roman" w:eastAsia="仿宋_GB2312"/>
          <w:snapToGrid w:val="0"/>
          <w:kern w:val="0"/>
          <w:sz w:val="32"/>
          <w:szCs w:val="32"/>
        </w:rPr>
      </w:pPr>
    </w:p>
    <w:p>
      <w:pPr>
        <w:pStyle w:val="35"/>
        <w:keepNext w:val="0"/>
        <w:keepLines w:val="0"/>
        <w:pageBreakBefore w:val="0"/>
        <w:widowControl w:val="0"/>
        <w:kinsoku/>
        <w:wordWrap/>
        <w:topLinePunct w:val="0"/>
        <w:autoSpaceDE/>
        <w:autoSpaceDN/>
        <w:bidi w:val="0"/>
        <w:ind w:left="0" w:leftChars="0" w:right="0" w:rightChars="0" w:firstLine="624" w:firstLineChars="200"/>
        <w:textAlignment w:val="auto"/>
        <w:rPr>
          <w:rFonts w:hint="default" w:ascii="Times New Roman" w:hAnsi="Times New Roman" w:eastAsia="仿宋_GB2312"/>
          <w:snapToGrid w:val="0"/>
          <w:kern w:val="0"/>
          <w:sz w:val="32"/>
          <w:szCs w:val="32"/>
        </w:rPr>
      </w:pPr>
    </w:p>
    <w:p>
      <w:pPr>
        <w:pStyle w:val="35"/>
        <w:keepNext w:val="0"/>
        <w:keepLines w:val="0"/>
        <w:pageBreakBefore w:val="0"/>
        <w:widowControl w:val="0"/>
        <w:kinsoku/>
        <w:wordWrap/>
        <w:topLinePunct w:val="0"/>
        <w:autoSpaceDE/>
        <w:autoSpaceDN/>
        <w:bidi w:val="0"/>
        <w:ind w:left="0" w:leftChars="0" w:right="0" w:rightChars="0" w:firstLine="624" w:firstLineChars="200"/>
        <w:textAlignment w:val="auto"/>
        <w:rPr>
          <w:rFonts w:hint="default" w:ascii="Times New Roman" w:hAnsi="Times New Roman" w:eastAsia="仿宋_GB2312"/>
          <w:snapToGrid w:val="0"/>
          <w:kern w:val="0"/>
          <w:sz w:val="32"/>
          <w:szCs w:val="32"/>
        </w:rPr>
      </w:pPr>
    </w:p>
    <w:p>
      <w:pPr>
        <w:pStyle w:val="35"/>
        <w:keepNext w:val="0"/>
        <w:keepLines w:val="0"/>
        <w:pageBreakBefore w:val="0"/>
        <w:widowControl w:val="0"/>
        <w:kinsoku/>
        <w:wordWrap/>
        <w:topLinePunct w:val="0"/>
        <w:autoSpaceDE/>
        <w:autoSpaceDN/>
        <w:bidi w:val="0"/>
        <w:ind w:left="0" w:leftChars="0" w:right="0" w:rightChars="0" w:firstLine="624" w:firstLineChars="200"/>
        <w:textAlignment w:val="auto"/>
        <w:rPr>
          <w:rFonts w:hint="default" w:ascii="Times New Roman" w:hAnsi="Times New Roman" w:eastAsia="仿宋_GB2312"/>
          <w:snapToGrid w:val="0"/>
          <w:kern w:val="0"/>
          <w:sz w:val="32"/>
          <w:szCs w:val="32"/>
        </w:rPr>
      </w:pPr>
    </w:p>
    <w:p>
      <w:pPr>
        <w:pStyle w:val="35"/>
        <w:keepNext w:val="0"/>
        <w:keepLines w:val="0"/>
        <w:pageBreakBefore w:val="0"/>
        <w:widowControl w:val="0"/>
        <w:kinsoku/>
        <w:wordWrap/>
        <w:topLinePunct w:val="0"/>
        <w:autoSpaceDE/>
        <w:autoSpaceDN/>
        <w:bidi w:val="0"/>
        <w:ind w:left="0" w:leftChars="0" w:right="0" w:rightChars="0" w:firstLine="624" w:firstLineChars="200"/>
        <w:textAlignment w:val="auto"/>
        <w:rPr>
          <w:rFonts w:hint="default" w:ascii="Times New Roman" w:hAnsi="Times New Roman" w:eastAsia="仿宋_GB2312"/>
          <w:snapToGrid w:val="0"/>
          <w:kern w:val="0"/>
          <w:sz w:val="32"/>
          <w:szCs w:val="32"/>
        </w:rPr>
      </w:pPr>
    </w:p>
    <w:p>
      <w:pPr>
        <w:pStyle w:val="35"/>
        <w:keepNext w:val="0"/>
        <w:keepLines w:val="0"/>
        <w:pageBreakBefore w:val="0"/>
        <w:widowControl w:val="0"/>
        <w:kinsoku/>
        <w:wordWrap/>
        <w:topLinePunct w:val="0"/>
        <w:autoSpaceDE/>
        <w:autoSpaceDN/>
        <w:bidi w:val="0"/>
        <w:ind w:left="0" w:leftChars="0" w:right="0" w:rightChars="0" w:firstLine="624" w:firstLineChars="200"/>
        <w:textAlignment w:val="auto"/>
        <w:rPr>
          <w:rFonts w:hint="default" w:ascii="Times New Roman" w:hAnsi="Times New Roman" w:eastAsia="仿宋_GB2312"/>
          <w:snapToGrid w:val="0"/>
          <w:kern w:val="0"/>
          <w:sz w:val="32"/>
          <w:szCs w:val="32"/>
        </w:rPr>
      </w:pPr>
    </w:p>
    <w:p>
      <w:pPr>
        <w:pStyle w:val="35"/>
        <w:keepNext w:val="0"/>
        <w:keepLines w:val="0"/>
        <w:pageBreakBefore w:val="0"/>
        <w:widowControl w:val="0"/>
        <w:kinsoku/>
        <w:wordWrap/>
        <w:topLinePunct w:val="0"/>
        <w:autoSpaceDE/>
        <w:autoSpaceDN/>
        <w:bidi w:val="0"/>
        <w:ind w:left="0" w:leftChars="0" w:right="0" w:rightChars="0" w:firstLine="624" w:firstLineChars="200"/>
        <w:textAlignment w:val="auto"/>
        <w:rPr>
          <w:rFonts w:hint="default" w:ascii="Times New Roman" w:hAnsi="Times New Roman" w:eastAsia="仿宋_GB2312"/>
          <w:snapToGrid w:val="0"/>
          <w:kern w:val="0"/>
          <w:sz w:val="32"/>
          <w:szCs w:val="32"/>
        </w:rPr>
      </w:pPr>
    </w:p>
    <w:p>
      <w:pPr>
        <w:pStyle w:val="35"/>
        <w:keepNext w:val="0"/>
        <w:keepLines w:val="0"/>
        <w:pageBreakBefore w:val="0"/>
        <w:widowControl w:val="0"/>
        <w:kinsoku/>
        <w:wordWrap/>
        <w:topLinePunct w:val="0"/>
        <w:autoSpaceDE/>
        <w:autoSpaceDN/>
        <w:bidi w:val="0"/>
        <w:ind w:left="0" w:leftChars="0" w:right="0" w:rightChars="0" w:firstLine="624" w:firstLineChars="200"/>
        <w:textAlignment w:val="auto"/>
        <w:rPr>
          <w:rFonts w:hint="default" w:ascii="Times New Roman" w:hAnsi="Times New Roman" w:eastAsia="仿宋_GB2312"/>
          <w:snapToGrid w:val="0"/>
          <w:kern w:val="0"/>
          <w:sz w:val="32"/>
          <w:szCs w:val="32"/>
        </w:rPr>
      </w:pPr>
    </w:p>
    <w:p>
      <w:pPr>
        <w:pStyle w:val="35"/>
        <w:keepNext w:val="0"/>
        <w:keepLines w:val="0"/>
        <w:pageBreakBefore w:val="0"/>
        <w:widowControl w:val="0"/>
        <w:kinsoku/>
        <w:wordWrap/>
        <w:topLinePunct w:val="0"/>
        <w:autoSpaceDE/>
        <w:autoSpaceDN/>
        <w:bidi w:val="0"/>
        <w:ind w:left="0" w:leftChars="0" w:right="0" w:rightChars="0" w:firstLine="624" w:firstLineChars="200"/>
        <w:textAlignment w:val="auto"/>
        <w:rPr>
          <w:rFonts w:hint="default" w:ascii="Times New Roman" w:hAnsi="Times New Roman" w:eastAsia="仿宋_GB2312"/>
          <w:snapToGrid w:val="0"/>
          <w:kern w:val="0"/>
          <w:sz w:val="32"/>
          <w:szCs w:val="32"/>
        </w:rPr>
      </w:pPr>
    </w:p>
    <w:p>
      <w:pPr>
        <w:pStyle w:val="35"/>
        <w:keepNext w:val="0"/>
        <w:keepLines w:val="0"/>
        <w:pageBreakBefore w:val="0"/>
        <w:widowControl w:val="0"/>
        <w:kinsoku/>
        <w:wordWrap/>
        <w:topLinePunct w:val="0"/>
        <w:autoSpaceDE/>
        <w:autoSpaceDN/>
        <w:bidi w:val="0"/>
        <w:ind w:left="0" w:leftChars="0" w:right="0" w:rightChars="0" w:firstLine="624" w:firstLineChars="200"/>
        <w:textAlignment w:val="auto"/>
        <w:rPr>
          <w:rFonts w:hint="default" w:ascii="Times New Roman" w:hAnsi="Times New Roman" w:eastAsia="仿宋_GB2312"/>
          <w:snapToGrid w:val="0"/>
          <w:kern w:val="0"/>
          <w:sz w:val="32"/>
          <w:szCs w:val="32"/>
        </w:rPr>
      </w:pPr>
    </w:p>
    <w:p>
      <w:pPr>
        <w:pStyle w:val="35"/>
        <w:keepNext w:val="0"/>
        <w:keepLines w:val="0"/>
        <w:pageBreakBefore w:val="0"/>
        <w:widowControl w:val="0"/>
        <w:kinsoku/>
        <w:wordWrap/>
        <w:topLinePunct w:val="0"/>
        <w:autoSpaceDE/>
        <w:autoSpaceDN/>
        <w:bidi w:val="0"/>
        <w:ind w:left="0" w:leftChars="0" w:right="0" w:rightChars="0" w:firstLine="624" w:firstLineChars="200"/>
        <w:textAlignment w:val="auto"/>
        <w:rPr>
          <w:rFonts w:hint="default" w:ascii="Times New Roman" w:hAnsi="Times New Roman" w:eastAsia="仿宋_GB2312"/>
          <w:snapToGrid w:val="0"/>
          <w:kern w:val="0"/>
          <w:sz w:val="32"/>
          <w:szCs w:val="32"/>
        </w:rPr>
      </w:pPr>
    </w:p>
    <w:p>
      <w:pPr>
        <w:pStyle w:val="35"/>
        <w:keepNext w:val="0"/>
        <w:keepLines w:val="0"/>
        <w:pageBreakBefore w:val="0"/>
        <w:widowControl w:val="0"/>
        <w:kinsoku/>
        <w:wordWrap/>
        <w:topLinePunct w:val="0"/>
        <w:autoSpaceDE/>
        <w:autoSpaceDN/>
        <w:bidi w:val="0"/>
        <w:ind w:left="0" w:leftChars="0" w:right="0" w:rightChars="0" w:firstLine="624" w:firstLineChars="200"/>
        <w:textAlignment w:val="auto"/>
        <w:rPr>
          <w:rFonts w:hint="default" w:ascii="Times New Roman" w:hAnsi="Times New Roman" w:eastAsia="仿宋_GB2312"/>
          <w:snapToGrid w:val="0"/>
          <w:kern w:val="0"/>
          <w:sz w:val="32"/>
          <w:szCs w:val="32"/>
        </w:rPr>
      </w:pPr>
    </w:p>
    <w:p>
      <w:pPr>
        <w:pStyle w:val="35"/>
        <w:keepNext w:val="0"/>
        <w:keepLines w:val="0"/>
        <w:pageBreakBefore w:val="0"/>
        <w:widowControl w:val="0"/>
        <w:kinsoku/>
        <w:wordWrap/>
        <w:topLinePunct w:val="0"/>
        <w:autoSpaceDE/>
        <w:autoSpaceDN/>
        <w:bidi w:val="0"/>
        <w:ind w:left="0" w:leftChars="0" w:right="0" w:rightChars="0" w:firstLine="624" w:firstLineChars="200"/>
        <w:textAlignment w:val="auto"/>
        <w:rPr>
          <w:rFonts w:hint="default" w:ascii="Times New Roman" w:hAnsi="Times New Roman" w:eastAsia="仿宋_GB2312"/>
          <w:snapToGrid w:val="0"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firstLine="0" w:firstLineChars="0"/>
        <w:jc w:val="both"/>
        <w:textAlignment w:val="auto"/>
        <w:rPr>
          <w:rFonts w:hint="eastAsia" w:ascii="黑体" w:hAnsi="黑体" w:eastAsia="黑体" w:cs="黑体"/>
          <w:snapToGrid w:val="0"/>
          <w:kern w:val="0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napToGrid w:val="0"/>
          <w:kern w:val="0"/>
          <w:sz w:val="32"/>
          <w:szCs w:val="32"/>
          <w:lang w:eastAsia="zh-CN"/>
        </w:rPr>
        <w:t>附件</w:t>
      </w:r>
    </w:p>
    <w:p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</w:pPr>
    </w:p>
    <w:p>
      <w:pPr>
        <w:keepNext w:val="0"/>
        <w:keepLines w:val="0"/>
        <w:pageBreakBefore w:val="0"/>
        <w:widowControl w:val="0"/>
        <w:kinsoku/>
        <w:wordWrap/>
        <w:topLinePunct w:val="0"/>
        <w:autoSpaceDE/>
        <w:autoSpaceDN/>
        <w:bidi w:val="0"/>
        <w:spacing w:line="560" w:lineRule="exact"/>
        <w:ind w:left="0" w:leftChars="0" w:firstLine="0" w:firstLineChars="0"/>
        <w:jc w:val="center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ascii="方正小标宋简体" w:hAnsi="方正小标宋简体" w:eastAsia="方正小标宋简体" w:cs="方正小标宋简体"/>
          <w:sz w:val="44"/>
          <w:szCs w:val="44"/>
        </w:rPr>
        <w:t>全市驻镇帮镇扶村任务安排表</w:t>
      </w:r>
    </w:p>
    <w:tbl>
      <w:tblPr>
        <w:tblStyle w:val="22"/>
        <w:tblW w:w="1038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32"/>
        <w:gridCol w:w="1497"/>
        <w:gridCol w:w="1644"/>
        <w:gridCol w:w="62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70" w:hRule="atLeast"/>
          <w:jc w:val="center"/>
        </w:trPr>
        <w:tc>
          <w:tcPr>
            <w:tcW w:w="103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 w:firstLine="0" w:firstLineChars="0"/>
              <w:jc w:val="center"/>
              <w:textAlignment w:val="auto"/>
              <w:rPr>
                <w:rFonts w:hint="default" w:ascii="黑体" w:hAnsi="黑体" w:eastAsia="黑体" w:cs="黑体"/>
                <w:sz w:val="28"/>
                <w:szCs w:val="28"/>
              </w:rPr>
            </w:pPr>
            <w:r>
              <w:rPr>
                <w:rFonts w:ascii="黑体" w:hAnsi="黑体" w:eastAsia="黑体" w:cs="黑体"/>
                <w:sz w:val="28"/>
                <w:szCs w:val="28"/>
              </w:rPr>
              <w:t>结对市</w:t>
            </w:r>
          </w:p>
        </w:tc>
        <w:tc>
          <w:tcPr>
            <w:tcW w:w="149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 w:firstLine="0" w:firstLineChars="0"/>
              <w:jc w:val="center"/>
              <w:textAlignment w:val="auto"/>
              <w:rPr>
                <w:rFonts w:hint="default" w:ascii="黑体" w:hAnsi="黑体" w:eastAsia="黑体" w:cs="黑体"/>
                <w:sz w:val="28"/>
                <w:szCs w:val="28"/>
              </w:rPr>
            </w:pPr>
            <w:r>
              <w:rPr>
                <w:rFonts w:ascii="黑体" w:hAnsi="黑体" w:eastAsia="黑体" w:cs="黑体"/>
                <w:sz w:val="28"/>
                <w:szCs w:val="28"/>
              </w:rPr>
              <w:t>结对县</w:t>
            </w:r>
            <w:r>
              <w:rPr>
                <w:rFonts w:hint="eastAsia" w:ascii="黑体" w:hAnsi="黑体" w:eastAsia="黑体" w:cs="黑体"/>
                <w:sz w:val="28"/>
                <w:szCs w:val="28"/>
                <w:lang w:eastAsia="zh-CN"/>
              </w:rPr>
              <w:t>（市、</w:t>
            </w:r>
            <w:r>
              <w:rPr>
                <w:rFonts w:ascii="黑体" w:hAnsi="黑体" w:eastAsia="黑体" w:cs="黑体"/>
                <w:sz w:val="28"/>
                <w:szCs w:val="28"/>
              </w:rPr>
              <w:t>区</w:t>
            </w:r>
            <w:r>
              <w:rPr>
                <w:rFonts w:hint="eastAsia" w:ascii="黑体" w:hAnsi="黑体" w:eastAsia="黑体" w:cs="黑体"/>
                <w:sz w:val="28"/>
                <w:szCs w:val="28"/>
                <w:lang w:eastAsia="zh-CN"/>
              </w:rPr>
              <w:t>）</w:t>
            </w:r>
          </w:p>
        </w:tc>
        <w:tc>
          <w:tcPr>
            <w:tcW w:w="164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 w:firstLine="0" w:firstLineChars="0"/>
              <w:jc w:val="center"/>
              <w:textAlignment w:val="auto"/>
              <w:rPr>
                <w:rFonts w:hint="default" w:ascii="黑体" w:hAnsi="黑体" w:eastAsia="黑体" w:cs="黑体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lang w:eastAsia="zh-CN"/>
              </w:rPr>
              <w:t>县一级</w:t>
            </w:r>
            <w:r>
              <w:rPr>
                <w:rFonts w:ascii="黑体" w:hAnsi="黑体" w:eastAsia="黑体" w:cs="黑体"/>
                <w:sz w:val="28"/>
                <w:szCs w:val="28"/>
              </w:rPr>
              <w:t>结对</w:t>
            </w:r>
            <w:r>
              <w:rPr>
                <w:rFonts w:hint="eastAsia" w:ascii="黑体" w:hAnsi="黑体" w:eastAsia="黑体" w:cs="黑体"/>
                <w:sz w:val="28"/>
                <w:szCs w:val="28"/>
                <w:lang w:eastAsia="zh-CN"/>
              </w:rPr>
              <w:t>牵头</w:t>
            </w:r>
            <w:r>
              <w:rPr>
                <w:rFonts w:ascii="黑体" w:hAnsi="黑体" w:eastAsia="黑体" w:cs="黑体"/>
                <w:sz w:val="28"/>
                <w:szCs w:val="28"/>
              </w:rPr>
              <w:t>单位</w:t>
            </w:r>
          </w:p>
        </w:tc>
        <w:tc>
          <w:tcPr>
            <w:tcW w:w="621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 w:firstLine="0" w:firstLineChars="0"/>
              <w:jc w:val="center"/>
              <w:textAlignment w:val="auto"/>
              <w:rPr>
                <w:rFonts w:hint="default" w:ascii="黑体" w:hAnsi="黑体" w:eastAsia="黑体" w:cs="黑体"/>
                <w:sz w:val="28"/>
                <w:szCs w:val="28"/>
              </w:rPr>
            </w:pPr>
            <w:r>
              <w:rPr>
                <w:rFonts w:ascii="黑体" w:hAnsi="黑体" w:eastAsia="黑体" w:cs="黑体"/>
                <w:sz w:val="28"/>
                <w:szCs w:val="28"/>
              </w:rPr>
              <w:t>镇一级结对关系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 w:firstLine="0" w:firstLineChars="0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4"/>
                <w:szCs w:val="22"/>
              </w:rPr>
            </w:pPr>
            <w:r>
              <w:rPr>
                <w:rFonts w:ascii="仿宋_GB2312" w:hAnsi="仿宋_GB2312" w:eastAsia="仿宋_GB2312" w:cs="仿宋_GB2312"/>
                <w:sz w:val="24"/>
                <w:szCs w:val="22"/>
              </w:rPr>
              <w:t>（排第一位</w:t>
            </w:r>
            <w:r>
              <w:rPr>
                <w:rFonts w:hint="eastAsia" w:ascii="仿宋_GB2312" w:hAnsi="仿宋_GB2312" w:cs="仿宋_GB2312"/>
                <w:sz w:val="24"/>
                <w:szCs w:val="22"/>
                <w:lang w:eastAsia="zh-CN"/>
              </w:rPr>
              <w:t>的</w:t>
            </w:r>
            <w:r>
              <w:rPr>
                <w:rFonts w:ascii="仿宋_GB2312" w:hAnsi="仿宋_GB2312" w:eastAsia="仿宋_GB2312" w:cs="仿宋_GB2312"/>
                <w:sz w:val="24"/>
                <w:szCs w:val="22"/>
              </w:rPr>
              <w:t>为牵头组团单位）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63" w:hRule="atLeast"/>
          <w:jc w:val="center"/>
        </w:trPr>
        <w:tc>
          <w:tcPr>
            <w:tcW w:w="1032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 w:firstLine="0" w:firstLineChars="0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4"/>
              </w:rPr>
            </w:pPr>
            <w:r>
              <w:rPr>
                <w:rFonts w:ascii="黑体" w:hAnsi="黑体" w:eastAsia="黑体" w:cs="黑体"/>
                <w:sz w:val="24"/>
              </w:rPr>
              <w:t>汕头市</w:t>
            </w:r>
            <w:r>
              <w:rPr>
                <w:rFonts w:ascii="仿宋_GB2312" w:hAnsi="仿宋_GB2312" w:eastAsia="仿宋_GB2312" w:cs="仿宋_GB2312"/>
                <w:sz w:val="24"/>
              </w:rPr>
              <w:t>（4县区，13镇）</w:t>
            </w:r>
          </w:p>
        </w:tc>
        <w:tc>
          <w:tcPr>
            <w:tcW w:w="1497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澄海区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（3个镇）</w:t>
            </w:r>
          </w:p>
        </w:tc>
        <w:tc>
          <w:tcPr>
            <w:tcW w:w="1644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深圳市规划和自然资源局</w:t>
            </w:r>
          </w:p>
        </w:tc>
        <w:tc>
          <w:tcPr>
            <w:tcW w:w="621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 w:firstLine="0" w:firstLineChars="0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莲华镇-深圳市规划和自然资源局、深圳市特区建设发展集团有限公司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26" w:hRule="atLeast"/>
          <w:jc w:val="center"/>
        </w:trPr>
        <w:tc>
          <w:tcPr>
            <w:tcW w:w="1032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default" w:ascii="黑体" w:hAnsi="黑体" w:eastAsia="黑体" w:cs="黑体"/>
                <w:sz w:val="24"/>
              </w:rPr>
            </w:pPr>
          </w:p>
        </w:tc>
        <w:tc>
          <w:tcPr>
            <w:tcW w:w="1497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644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621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 w:firstLine="0" w:firstLineChars="0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隆都镇-深圳市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卫生健康委员会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、深圳市投资控股有限公司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96" w:hRule="atLeast"/>
          <w:jc w:val="center"/>
        </w:trPr>
        <w:tc>
          <w:tcPr>
            <w:tcW w:w="1032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default" w:ascii="黑体" w:hAnsi="黑体" w:eastAsia="黑体" w:cs="黑体"/>
                <w:sz w:val="24"/>
              </w:rPr>
            </w:pPr>
          </w:p>
        </w:tc>
        <w:tc>
          <w:tcPr>
            <w:tcW w:w="1497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644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621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 w:firstLine="0" w:firstLineChars="0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盐鸿镇-深圳市生态环境局、深圳能源集团股份有限公司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96" w:hRule="atLeast"/>
          <w:jc w:val="center"/>
        </w:trPr>
        <w:tc>
          <w:tcPr>
            <w:tcW w:w="1032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4"/>
              </w:rPr>
            </w:pPr>
          </w:p>
        </w:tc>
        <w:tc>
          <w:tcPr>
            <w:tcW w:w="1497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潮阳区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（3个镇）</w:t>
            </w:r>
          </w:p>
        </w:tc>
        <w:tc>
          <w:tcPr>
            <w:tcW w:w="1644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深圳市交通运输局</w:t>
            </w:r>
          </w:p>
        </w:tc>
        <w:tc>
          <w:tcPr>
            <w:tcW w:w="621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 w:firstLine="0" w:firstLineChars="0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金灶镇-深圳市交通运输局、深圳巴士集团股份有限公司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32" w:hRule="atLeast"/>
          <w:jc w:val="center"/>
        </w:trPr>
        <w:tc>
          <w:tcPr>
            <w:tcW w:w="1032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4"/>
              </w:rPr>
            </w:pPr>
          </w:p>
        </w:tc>
        <w:tc>
          <w:tcPr>
            <w:tcW w:w="1497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644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621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 w:firstLine="0" w:firstLineChars="0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西胪镇-深圳市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住房和建设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局、深圳市地铁集团有限公司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90" w:hRule="atLeast"/>
          <w:jc w:val="center"/>
        </w:trPr>
        <w:tc>
          <w:tcPr>
            <w:tcW w:w="1032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4"/>
              </w:rPr>
            </w:pPr>
          </w:p>
        </w:tc>
        <w:tc>
          <w:tcPr>
            <w:tcW w:w="1497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644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621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 w:firstLine="0" w:firstLineChars="0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河溪镇-深圳市文化广电旅游体育局、深圳市燃气集团股份有限公司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31" w:hRule="atLeast"/>
          <w:jc w:val="center"/>
        </w:trPr>
        <w:tc>
          <w:tcPr>
            <w:tcW w:w="1032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4"/>
              </w:rPr>
            </w:pPr>
          </w:p>
        </w:tc>
        <w:tc>
          <w:tcPr>
            <w:tcW w:w="1497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潮南区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（5个镇）</w:t>
            </w:r>
          </w:p>
        </w:tc>
        <w:tc>
          <w:tcPr>
            <w:tcW w:w="1644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深圳市市场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监督管理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局</w:t>
            </w:r>
          </w:p>
        </w:tc>
        <w:tc>
          <w:tcPr>
            <w:tcW w:w="621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 w:firstLine="0" w:firstLineChars="0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陇田镇-深圳市市场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监督管理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局、深圳市农产品集团股份有限公司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90" w:hRule="atLeast"/>
          <w:jc w:val="center"/>
        </w:trPr>
        <w:tc>
          <w:tcPr>
            <w:tcW w:w="1032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4"/>
              </w:rPr>
            </w:pPr>
          </w:p>
        </w:tc>
        <w:tc>
          <w:tcPr>
            <w:tcW w:w="1497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644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621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 w:firstLine="0" w:firstLineChars="0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两英镇-深圳市水务局、深圳市水务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集团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）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95" w:hRule="atLeast"/>
          <w:jc w:val="center"/>
        </w:trPr>
        <w:tc>
          <w:tcPr>
            <w:tcW w:w="1032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4"/>
              </w:rPr>
            </w:pPr>
          </w:p>
        </w:tc>
        <w:tc>
          <w:tcPr>
            <w:tcW w:w="1497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644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621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 w:firstLine="0" w:firstLineChars="0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成田镇-深圳市前海管理局、深圳市特发集团有限公司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75" w:hRule="atLeast"/>
          <w:jc w:val="center"/>
        </w:trPr>
        <w:tc>
          <w:tcPr>
            <w:tcW w:w="1032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4"/>
              </w:rPr>
            </w:pPr>
          </w:p>
        </w:tc>
        <w:tc>
          <w:tcPr>
            <w:tcW w:w="1497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644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621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 w:firstLine="0" w:firstLineChars="0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井都镇-深圳市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工业和信息化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局、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深圳智慧城市科技发展集团有限公司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90" w:hRule="atLeast"/>
          <w:jc w:val="center"/>
        </w:trPr>
        <w:tc>
          <w:tcPr>
            <w:tcW w:w="1032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4"/>
              </w:rPr>
            </w:pPr>
          </w:p>
        </w:tc>
        <w:tc>
          <w:tcPr>
            <w:tcW w:w="1497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644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621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 w:firstLine="0" w:firstLineChars="0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仙城镇-深圳市教育局、深圳市特区建工集团有限公司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20" w:hRule="atLeast"/>
          <w:jc w:val="center"/>
        </w:trPr>
        <w:tc>
          <w:tcPr>
            <w:tcW w:w="1032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4"/>
              </w:rPr>
            </w:pPr>
          </w:p>
        </w:tc>
        <w:tc>
          <w:tcPr>
            <w:tcW w:w="1497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南澳县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（2个镇）</w:t>
            </w:r>
          </w:p>
        </w:tc>
        <w:tc>
          <w:tcPr>
            <w:tcW w:w="1644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深圳市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人民政府国有资产监督管理委员会</w:t>
            </w:r>
          </w:p>
        </w:tc>
        <w:tc>
          <w:tcPr>
            <w:tcW w:w="621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 w:firstLine="0" w:firstLineChars="0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后宅镇-深圳市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人民政府国有资产监督管理委员会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、深业集团有限公司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90" w:hRule="atLeast"/>
          <w:jc w:val="center"/>
        </w:trPr>
        <w:tc>
          <w:tcPr>
            <w:tcW w:w="1032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4"/>
              </w:rPr>
            </w:pPr>
          </w:p>
        </w:tc>
        <w:tc>
          <w:tcPr>
            <w:tcW w:w="1497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644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621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 w:firstLine="0" w:firstLineChars="0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云澳镇-深圳市人力资源和社会保障局、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深圳市国有免税商品（集团）有限公司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40" w:hRule="atLeast"/>
          <w:jc w:val="center"/>
        </w:trPr>
        <w:tc>
          <w:tcPr>
            <w:tcW w:w="1032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 w:firstLine="0" w:firstLineChars="0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4"/>
              </w:rPr>
            </w:pPr>
            <w:r>
              <w:rPr>
                <w:rFonts w:ascii="黑体" w:hAnsi="黑体" w:eastAsia="黑体" w:cs="黑体"/>
                <w:sz w:val="24"/>
              </w:rPr>
              <w:t>河源市</w:t>
            </w:r>
            <w:r>
              <w:rPr>
                <w:rFonts w:ascii="仿宋_GB2312" w:hAnsi="仿宋_GB2312" w:eastAsia="仿宋_GB2312" w:cs="仿宋_GB2312"/>
                <w:sz w:val="24"/>
              </w:rPr>
              <w:t>（5县,44镇）</w:t>
            </w:r>
          </w:p>
        </w:tc>
        <w:tc>
          <w:tcPr>
            <w:tcW w:w="1497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东源县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（9个镇）</w:t>
            </w:r>
          </w:p>
        </w:tc>
        <w:tc>
          <w:tcPr>
            <w:tcW w:w="1644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盐田区</w:t>
            </w:r>
          </w:p>
        </w:tc>
        <w:tc>
          <w:tcPr>
            <w:tcW w:w="621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 w:firstLine="0" w:firstLineChars="0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蓝口镇-深圳市总工会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深圳市工商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业联合会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、深圳市人才集团有限公司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40" w:hRule="atLeast"/>
          <w:jc w:val="center"/>
        </w:trPr>
        <w:tc>
          <w:tcPr>
            <w:tcW w:w="1032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default" w:ascii="黑体" w:hAnsi="黑体" w:eastAsia="黑体" w:cs="黑体"/>
                <w:sz w:val="24"/>
              </w:rPr>
            </w:pPr>
          </w:p>
        </w:tc>
        <w:tc>
          <w:tcPr>
            <w:tcW w:w="1497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644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621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 w:firstLine="0" w:firstLineChars="0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上莞镇-深圳市地方金融监督管理局、深圳海事局、深圳国际控股有限公司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40" w:hRule="atLeast"/>
          <w:jc w:val="center"/>
        </w:trPr>
        <w:tc>
          <w:tcPr>
            <w:tcW w:w="1032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default" w:ascii="黑体" w:hAnsi="黑体" w:eastAsia="黑体" w:cs="黑体"/>
                <w:sz w:val="24"/>
              </w:rPr>
            </w:pPr>
          </w:p>
        </w:tc>
        <w:tc>
          <w:tcPr>
            <w:tcW w:w="1497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644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621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 w:firstLine="0" w:firstLineChars="0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漳溪乡-深圳市委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统一战线工作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部、深圳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市委台湾工作办公室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、深圳出版集团有限公司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40" w:hRule="atLeast"/>
          <w:jc w:val="center"/>
        </w:trPr>
        <w:tc>
          <w:tcPr>
            <w:tcW w:w="1032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default" w:ascii="黑体" w:hAnsi="黑体" w:eastAsia="黑体" w:cs="黑体"/>
                <w:sz w:val="24"/>
              </w:rPr>
            </w:pPr>
          </w:p>
        </w:tc>
        <w:tc>
          <w:tcPr>
            <w:tcW w:w="1497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644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621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 w:firstLine="0" w:firstLineChars="0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涧头镇-深圳市商务局、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eastAsia="zh-CN"/>
              </w:rPr>
              <w:t>深圳市文学艺术界联合会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、深圳市机场（集团）有限公司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88" w:hRule="atLeast"/>
          <w:jc w:val="center"/>
        </w:trPr>
        <w:tc>
          <w:tcPr>
            <w:tcW w:w="1032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default"/>
                <w:sz w:val="20"/>
                <w:szCs w:val="22"/>
              </w:rPr>
            </w:pPr>
          </w:p>
        </w:tc>
        <w:tc>
          <w:tcPr>
            <w:tcW w:w="1497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644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621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 w:firstLine="0" w:firstLineChars="0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船塘镇-深圳市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直属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机关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工作委员会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、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深圳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市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残疾人联合会、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深圳市盐田港集团有限公司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79" w:hRule="atLeast"/>
          <w:jc w:val="center"/>
        </w:trPr>
        <w:tc>
          <w:tcPr>
            <w:tcW w:w="1032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4"/>
              </w:rPr>
            </w:pPr>
          </w:p>
        </w:tc>
        <w:tc>
          <w:tcPr>
            <w:tcW w:w="1497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644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621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 w:firstLine="0" w:firstLineChars="0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骆湖镇-盐田区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79" w:hRule="atLeast"/>
          <w:jc w:val="center"/>
        </w:trPr>
        <w:tc>
          <w:tcPr>
            <w:tcW w:w="1032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4"/>
              </w:rPr>
            </w:pPr>
          </w:p>
        </w:tc>
        <w:tc>
          <w:tcPr>
            <w:tcW w:w="1497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644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621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 w:firstLine="0" w:firstLineChars="0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双江镇-盐田区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90" w:hRule="atLeast"/>
          <w:jc w:val="center"/>
        </w:trPr>
        <w:tc>
          <w:tcPr>
            <w:tcW w:w="1032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4"/>
              </w:rPr>
            </w:pPr>
          </w:p>
        </w:tc>
        <w:tc>
          <w:tcPr>
            <w:tcW w:w="1497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644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621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 w:firstLine="0" w:firstLineChars="0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灯塔镇-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大鹏新区，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深圳市委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政策研究室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79" w:hRule="atLeast"/>
          <w:jc w:val="center"/>
        </w:trPr>
        <w:tc>
          <w:tcPr>
            <w:tcW w:w="1032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4"/>
              </w:rPr>
            </w:pPr>
          </w:p>
        </w:tc>
        <w:tc>
          <w:tcPr>
            <w:tcW w:w="1497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644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621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 w:firstLine="0" w:firstLineChars="0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顺天镇-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大鹏新区，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深圳市政府发展研究中心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56" w:hRule="atLeast"/>
          <w:jc w:val="center"/>
        </w:trPr>
        <w:tc>
          <w:tcPr>
            <w:tcW w:w="1032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4"/>
              </w:rPr>
            </w:pPr>
          </w:p>
        </w:tc>
        <w:tc>
          <w:tcPr>
            <w:tcW w:w="1497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和平县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（9个镇）</w:t>
            </w:r>
          </w:p>
        </w:tc>
        <w:tc>
          <w:tcPr>
            <w:tcW w:w="1644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福田区</w:t>
            </w:r>
          </w:p>
        </w:tc>
        <w:tc>
          <w:tcPr>
            <w:tcW w:w="621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 w:firstLine="0" w:firstLineChars="0"/>
              <w:textAlignment w:val="auto"/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上陵镇-深圳市财政局、深圳技术大学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中国平安保险（集团）股份有限公司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96" w:hRule="atLeast"/>
          <w:jc w:val="center"/>
        </w:trPr>
        <w:tc>
          <w:tcPr>
            <w:tcW w:w="1032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4"/>
              </w:rPr>
            </w:pPr>
          </w:p>
        </w:tc>
        <w:tc>
          <w:tcPr>
            <w:tcW w:w="1497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644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621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 w:firstLine="0" w:firstLineChars="0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浰源镇-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共青团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深圳市委员会、深圳大学、深圳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开放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96" w:hRule="atLeast"/>
          <w:jc w:val="center"/>
        </w:trPr>
        <w:tc>
          <w:tcPr>
            <w:tcW w:w="1032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4"/>
              </w:rPr>
            </w:pPr>
          </w:p>
        </w:tc>
        <w:tc>
          <w:tcPr>
            <w:tcW w:w="1497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644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621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 w:firstLine="0" w:firstLineChars="0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大坝镇-深圳市城市管理和综合执法局、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中国国际贸易促进委员会深圳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市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委员会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、哈尔滨工业大学（深圳）</w:t>
            </w:r>
            <w:r>
              <w:rPr>
                <w:rFonts w:hint="eastAsia" w:ascii="仿宋_GB2312" w:hAnsi="仿宋_GB2312" w:cs="仿宋_GB2312"/>
                <w:sz w:val="24"/>
                <w:szCs w:val="24"/>
                <w:lang w:eastAsia="zh-CN"/>
              </w:rPr>
              <w:t>，福田区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96" w:hRule="atLeast"/>
          <w:jc w:val="center"/>
        </w:trPr>
        <w:tc>
          <w:tcPr>
            <w:tcW w:w="1032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4"/>
              </w:rPr>
            </w:pPr>
          </w:p>
        </w:tc>
        <w:tc>
          <w:tcPr>
            <w:tcW w:w="1497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644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621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 w:firstLine="0" w:firstLineChars="0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长塘镇-深圳市发展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和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改革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委员会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、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深圳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市退役军人事务局、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  <w:t>中国移动广东公司深圳分公司</w:t>
            </w:r>
            <w:r>
              <w:rPr>
                <w:rFonts w:hint="eastAsia" w:ascii="仿宋_GB2312" w:hAnsi="仿宋_GB2312" w:cs="仿宋_GB2312"/>
                <w:sz w:val="24"/>
                <w:szCs w:val="24"/>
                <w:vertAlign w:val="baseline"/>
                <w:lang w:eastAsia="zh-CN"/>
              </w:rPr>
              <w:t>，福田区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97" w:hRule="atLeast"/>
          <w:jc w:val="center"/>
        </w:trPr>
        <w:tc>
          <w:tcPr>
            <w:tcW w:w="1032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4"/>
              </w:rPr>
            </w:pPr>
          </w:p>
        </w:tc>
        <w:tc>
          <w:tcPr>
            <w:tcW w:w="1497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644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621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 w:firstLine="0" w:firstLineChars="0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彭寨镇-福田区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71" w:hRule="atLeast"/>
          <w:jc w:val="center"/>
        </w:trPr>
        <w:tc>
          <w:tcPr>
            <w:tcW w:w="1032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4"/>
              </w:rPr>
            </w:pPr>
          </w:p>
        </w:tc>
        <w:tc>
          <w:tcPr>
            <w:tcW w:w="1497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644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621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 w:firstLine="0" w:firstLineChars="0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东水镇-福田区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81" w:hRule="atLeast"/>
          <w:jc w:val="center"/>
        </w:trPr>
        <w:tc>
          <w:tcPr>
            <w:tcW w:w="1032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4"/>
              </w:rPr>
            </w:pPr>
          </w:p>
        </w:tc>
        <w:tc>
          <w:tcPr>
            <w:tcW w:w="1497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644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621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 w:firstLine="0" w:firstLineChars="0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合水镇-福田区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71" w:hRule="atLeast"/>
          <w:jc w:val="center"/>
        </w:trPr>
        <w:tc>
          <w:tcPr>
            <w:tcW w:w="1032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4"/>
              </w:rPr>
            </w:pPr>
          </w:p>
        </w:tc>
        <w:tc>
          <w:tcPr>
            <w:tcW w:w="1497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644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621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 w:firstLine="0" w:firstLineChars="0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林寨镇-福田区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71" w:hRule="atLeast"/>
          <w:jc w:val="center"/>
        </w:trPr>
        <w:tc>
          <w:tcPr>
            <w:tcW w:w="1032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4"/>
              </w:rPr>
            </w:pPr>
          </w:p>
        </w:tc>
        <w:tc>
          <w:tcPr>
            <w:tcW w:w="1497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644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621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 w:firstLine="0" w:firstLineChars="0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公白镇-福田区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83" w:hRule="atLeast"/>
          <w:jc w:val="center"/>
        </w:trPr>
        <w:tc>
          <w:tcPr>
            <w:tcW w:w="1032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4"/>
              </w:rPr>
            </w:pPr>
          </w:p>
        </w:tc>
        <w:tc>
          <w:tcPr>
            <w:tcW w:w="1497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龙川县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（8个镇）</w:t>
            </w:r>
          </w:p>
        </w:tc>
        <w:tc>
          <w:tcPr>
            <w:tcW w:w="1644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宝安区</w:t>
            </w:r>
          </w:p>
        </w:tc>
        <w:tc>
          <w:tcPr>
            <w:tcW w:w="621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 w:firstLine="0" w:firstLineChars="0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佗城镇-深圳市机关事务管理局、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深圳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市气象局、深圳市深粮控股股份有限公司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83" w:hRule="atLeast"/>
          <w:jc w:val="center"/>
        </w:trPr>
        <w:tc>
          <w:tcPr>
            <w:tcW w:w="1032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4"/>
              </w:rPr>
            </w:pPr>
          </w:p>
        </w:tc>
        <w:tc>
          <w:tcPr>
            <w:tcW w:w="1497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644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621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 w:firstLine="0" w:firstLineChars="0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麻布岗镇-深圳市司法局、深圳市政务服务数据管理局、深圳交易集团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90" w:hRule="atLeast"/>
          <w:jc w:val="center"/>
        </w:trPr>
        <w:tc>
          <w:tcPr>
            <w:tcW w:w="1032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4"/>
              </w:rPr>
            </w:pPr>
          </w:p>
        </w:tc>
        <w:tc>
          <w:tcPr>
            <w:tcW w:w="1497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644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621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 w:firstLine="0" w:firstLineChars="0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登云镇-深圳市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人民政府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口岸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办公室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、深圳市税务局、华侨城集团有限公司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48" w:hRule="atLeast"/>
          <w:jc w:val="center"/>
        </w:trPr>
        <w:tc>
          <w:tcPr>
            <w:tcW w:w="1032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4"/>
              </w:rPr>
            </w:pPr>
          </w:p>
        </w:tc>
        <w:tc>
          <w:tcPr>
            <w:tcW w:w="1497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644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621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 w:firstLine="0" w:firstLineChars="0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龙母镇-宝安区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08" w:hRule="atLeast"/>
          <w:jc w:val="center"/>
        </w:trPr>
        <w:tc>
          <w:tcPr>
            <w:tcW w:w="1032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4"/>
              </w:rPr>
            </w:pPr>
          </w:p>
        </w:tc>
        <w:tc>
          <w:tcPr>
            <w:tcW w:w="1497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644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621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 w:firstLine="0" w:firstLineChars="0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车田镇-宝安区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48" w:hRule="atLeast"/>
          <w:jc w:val="center"/>
        </w:trPr>
        <w:tc>
          <w:tcPr>
            <w:tcW w:w="1032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4"/>
              </w:rPr>
            </w:pPr>
          </w:p>
        </w:tc>
        <w:tc>
          <w:tcPr>
            <w:tcW w:w="1497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644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621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 w:firstLine="0" w:firstLineChars="0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上坪镇-宝安区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94" w:hRule="atLeast"/>
          <w:jc w:val="center"/>
        </w:trPr>
        <w:tc>
          <w:tcPr>
            <w:tcW w:w="1032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default"/>
              </w:rPr>
            </w:pPr>
          </w:p>
        </w:tc>
        <w:tc>
          <w:tcPr>
            <w:tcW w:w="1497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644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621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 w:firstLine="0" w:firstLineChars="0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鹤市镇-宝安区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61" w:hRule="atLeast"/>
          <w:jc w:val="center"/>
        </w:trPr>
        <w:tc>
          <w:tcPr>
            <w:tcW w:w="1032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4"/>
              </w:rPr>
            </w:pPr>
          </w:p>
        </w:tc>
        <w:tc>
          <w:tcPr>
            <w:tcW w:w="1497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644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621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 w:firstLine="0" w:firstLineChars="0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老隆镇-宝安区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59" w:hRule="atLeast"/>
          <w:jc w:val="center"/>
        </w:trPr>
        <w:tc>
          <w:tcPr>
            <w:tcW w:w="1032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4"/>
              </w:rPr>
            </w:pPr>
          </w:p>
        </w:tc>
        <w:tc>
          <w:tcPr>
            <w:tcW w:w="1497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紫金县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（9个镇）</w:t>
            </w:r>
          </w:p>
        </w:tc>
        <w:tc>
          <w:tcPr>
            <w:tcW w:w="1644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龙华区</w:t>
            </w:r>
          </w:p>
        </w:tc>
        <w:tc>
          <w:tcPr>
            <w:tcW w:w="621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 w:firstLine="0" w:firstLineChars="0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柏埔镇-深圳市接待办、深圳银保监局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深圳市创新投资集团有限公司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59" w:hRule="atLeast"/>
          <w:jc w:val="center"/>
        </w:trPr>
        <w:tc>
          <w:tcPr>
            <w:tcW w:w="1032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4"/>
              </w:rPr>
            </w:pPr>
          </w:p>
        </w:tc>
        <w:tc>
          <w:tcPr>
            <w:tcW w:w="1497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644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621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 w:firstLine="0" w:firstLineChars="0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古竹镇-深圳市建筑工务署、深圳报业集团、深圳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广播电影电视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集团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70" w:hRule="atLeast"/>
          <w:jc w:val="center"/>
        </w:trPr>
        <w:tc>
          <w:tcPr>
            <w:tcW w:w="1032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4"/>
              </w:rPr>
            </w:pPr>
          </w:p>
        </w:tc>
        <w:tc>
          <w:tcPr>
            <w:tcW w:w="1497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644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621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 w:firstLine="0" w:firstLineChars="0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中坝镇-深圳市中级人民法院、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  <w:t>中国石化深圳石油分公司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、深圳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改革开放干部学院</w:t>
            </w:r>
            <w:r>
              <w:rPr>
                <w:rFonts w:hint="eastAsia" w:ascii="仿宋_GB2312" w:hAnsi="仿宋_GB2312" w:cs="仿宋_GB2312"/>
                <w:sz w:val="24"/>
                <w:szCs w:val="24"/>
                <w:lang w:eastAsia="zh-CN"/>
              </w:rPr>
              <w:t>，龙华区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71" w:hRule="atLeast"/>
          <w:jc w:val="center"/>
        </w:trPr>
        <w:tc>
          <w:tcPr>
            <w:tcW w:w="1032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4"/>
              </w:rPr>
            </w:pPr>
          </w:p>
        </w:tc>
        <w:tc>
          <w:tcPr>
            <w:tcW w:w="1497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644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621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 w:firstLine="0" w:firstLineChars="0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黄塘镇-深圳市人民检察院、中国人民银行深圳市中心支行、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fldChar w:fldCharType="begin"/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instrText xml:space="preserve"> HYPERLINK "https://baike.baidu.com/item/%E6%B7%B1%E5%9C%B3%E5%B8%82" \t "https://baike.baidu.com/item/%E6%B7%B1%E5%9C%B3%E5%B8%82%E7%A4%BE%E4%BC%9A%E7%A7%91%E5%AD%A6%E9%99%A2/_blank" </w:instrTex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fldChar w:fldCharType="separate"/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深圳市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fldChar w:fldCharType="end"/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社会科学院</w:t>
            </w:r>
            <w:r>
              <w:rPr>
                <w:rFonts w:hint="eastAsia" w:ascii="仿宋_GB2312" w:hAnsi="仿宋_GB2312" w:cs="仿宋_GB2312"/>
                <w:sz w:val="24"/>
                <w:szCs w:val="24"/>
                <w:lang w:eastAsia="zh-CN"/>
              </w:rPr>
              <w:t>，龙华区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62" w:hRule="atLeast"/>
          <w:jc w:val="center"/>
        </w:trPr>
        <w:tc>
          <w:tcPr>
            <w:tcW w:w="1032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4"/>
              </w:rPr>
            </w:pPr>
          </w:p>
        </w:tc>
        <w:tc>
          <w:tcPr>
            <w:tcW w:w="1497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644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621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 w:firstLine="0" w:firstLineChars="0"/>
              <w:textAlignment w:val="auto"/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紫城镇-龙华区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深圳市委宣传部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47" w:hRule="atLeast"/>
          <w:jc w:val="center"/>
        </w:trPr>
        <w:tc>
          <w:tcPr>
            <w:tcW w:w="1032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4"/>
              </w:rPr>
            </w:pPr>
          </w:p>
        </w:tc>
        <w:tc>
          <w:tcPr>
            <w:tcW w:w="1497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644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621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 w:firstLine="0" w:firstLineChars="0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蓝塘镇-龙华区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62" w:hRule="atLeast"/>
          <w:jc w:val="center"/>
        </w:trPr>
        <w:tc>
          <w:tcPr>
            <w:tcW w:w="1032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4"/>
              </w:rPr>
            </w:pPr>
          </w:p>
        </w:tc>
        <w:tc>
          <w:tcPr>
            <w:tcW w:w="1497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644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621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 w:firstLine="0" w:firstLineChars="0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龙窝镇-龙华区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47" w:hRule="atLeast"/>
          <w:jc w:val="center"/>
        </w:trPr>
        <w:tc>
          <w:tcPr>
            <w:tcW w:w="1032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default"/>
              </w:rPr>
            </w:pPr>
          </w:p>
        </w:tc>
        <w:tc>
          <w:tcPr>
            <w:tcW w:w="1497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644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621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 w:firstLine="0" w:firstLineChars="0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九和镇-龙华区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32" w:hRule="atLeast"/>
          <w:jc w:val="center"/>
        </w:trPr>
        <w:tc>
          <w:tcPr>
            <w:tcW w:w="1032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4"/>
              </w:rPr>
            </w:pPr>
          </w:p>
        </w:tc>
        <w:tc>
          <w:tcPr>
            <w:tcW w:w="1497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644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621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 w:firstLine="0" w:firstLineChars="0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苏区镇-龙华区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002" w:hRule="atLeast"/>
          <w:jc w:val="center"/>
        </w:trPr>
        <w:tc>
          <w:tcPr>
            <w:tcW w:w="1032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4"/>
              </w:rPr>
            </w:pPr>
          </w:p>
        </w:tc>
        <w:tc>
          <w:tcPr>
            <w:tcW w:w="1497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连平县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（9个镇）</w:t>
            </w:r>
          </w:p>
        </w:tc>
        <w:tc>
          <w:tcPr>
            <w:tcW w:w="1644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南山区</w:t>
            </w:r>
          </w:p>
        </w:tc>
        <w:tc>
          <w:tcPr>
            <w:tcW w:w="621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 w:firstLine="0" w:firstLineChars="0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隆街镇-深圳市审计局、深圳市委军民融合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发展委员会办公室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、深圳职业技术学院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043" w:hRule="atLeast"/>
          <w:jc w:val="center"/>
        </w:trPr>
        <w:tc>
          <w:tcPr>
            <w:tcW w:w="1032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4"/>
              </w:rPr>
            </w:pPr>
          </w:p>
        </w:tc>
        <w:tc>
          <w:tcPr>
            <w:tcW w:w="1497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644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621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 w:firstLine="0" w:firstLineChars="0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绣缎镇-深圳市委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推进粤港澳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大湾区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建设领导小组办公室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、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深圳国际仲裁院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、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</w:rPr>
              <w:t>中国电信深圳分公司</w:t>
            </w:r>
            <w:r>
              <w:rPr>
                <w:rFonts w:hint="eastAsia" w:ascii="仿宋_GB2312" w:hAnsi="仿宋_GB2312" w:cs="仿宋_GB2312"/>
                <w:sz w:val="24"/>
                <w:szCs w:val="24"/>
                <w:vertAlign w:val="baseline"/>
                <w:lang w:eastAsia="zh-CN"/>
              </w:rPr>
              <w:t>，南山区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48" w:hRule="atLeast"/>
          <w:jc w:val="center"/>
        </w:trPr>
        <w:tc>
          <w:tcPr>
            <w:tcW w:w="1032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4"/>
              </w:rPr>
            </w:pPr>
          </w:p>
        </w:tc>
        <w:tc>
          <w:tcPr>
            <w:tcW w:w="1497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644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621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 w:firstLine="0" w:firstLineChars="0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元善镇-深圳市应急管理局、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  <w:t>南方电网深圳供电局有限公司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、南方科技大学</w:t>
            </w:r>
            <w:r>
              <w:rPr>
                <w:rFonts w:hint="eastAsia" w:ascii="仿宋_GB2312" w:hAnsi="仿宋_GB2312" w:cs="仿宋_GB2312"/>
                <w:sz w:val="24"/>
                <w:szCs w:val="24"/>
                <w:lang w:eastAsia="zh-CN"/>
              </w:rPr>
              <w:t>，南山区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48" w:hRule="atLeast"/>
          <w:jc w:val="center"/>
        </w:trPr>
        <w:tc>
          <w:tcPr>
            <w:tcW w:w="1032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4"/>
              </w:rPr>
            </w:pPr>
          </w:p>
        </w:tc>
        <w:tc>
          <w:tcPr>
            <w:tcW w:w="1497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644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621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 w:firstLine="0" w:firstLineChars="0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上坪镇-深圳市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科技创新委员会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、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深圳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市委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外事工作委员会办公室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、深圳信息职业技术学院</w:t>
            </w:r>
            <w:r>
              <w:rPr>
                <w:rFonts w:hint="eastAsia" w:ascii="仿宋_GB2312" w:hAnsi="仿宋_GB2312" w:cs="仿宋_GB2312"/>
                <w:sz w:val="24"/>
                <w:szCs w:val="24"/>
                <w:lang w:eastAsia="zh-CN"/>
              </w:rPr>
              <w:t>，南山区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48" w:hRule="atLeast"/>
          <w:jc w:val="center"/>
        </w:trPr>
        <w:tc>
          <w:tcPr>
            <w:tcW w:w="1032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4"/>
              </w:rPr>
            </w:pPr>
          </w:p>
        </w:tc>
        <w:tc>
          <w:tcPr>
            <w:tcW w:w="1497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644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621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 w:firstLine="0" w:firstLineChars="0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忠信镇-南山区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48" w:hRule="atLeast"/>
          <w:jc w:val="center"/>
        </w:trPr>
        <w:tc>
          <w:tcPr>
            <w:tcW w:w="1032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4"/>
              </w:rPr>
            </w:pPr>
          </w:p>
        </w:tc>
        <w:tc>
          <w:tcPr>
            <w:tcW w:w="1497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644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621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 w:firstLine="0" w:firstLineChars="0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高莞镇-南山区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48" w:hRule="atLeast"/>
          <w:jc w:val="center"/>
        </w:trPr>
        <w:tc>
          <w:tcPr>
            <w:tcW w:w="1032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4"/>
              </w:rPr>
            </w:pPr>
          </w:p>
        </w:tc>
        <w:tc>
          <w:tcPr>
            <w:tcW w:w="1497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644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621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 w:firstLine="0" w:firstLineChars="0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油溪镇-南山区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48" w:hRule="atLeast"/>
          <w:jc w:val="center"/>
        </w:trPr>
        <w:tc>
          <w:tcPr>
            <w:tcW w:w="1032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default"/>
              </w:rPr>
            </w:pPr>
          </w:p>
        </w:tc>
        <w:tc>
          <w:tcPr>
            <w:tcW w:w="1497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644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621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 w:firstLine="0" w:firstLineChars="0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三角镇-南山区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48" w:hRule="atLeast"/>
          <w:jc w:val="center"/>
        </w:trPr>
        <w:tc>
          <w:tcPr>
            <w:tcW w:w="1032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4"/>
              </w:rPr>
            </w:pPr>
          </w:p>
        </w:tc>
        <w:tc>
          <w:tcPr>
            <w:tcW w:w="1497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644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621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 w:firstLine="0" w:firstLineChars="0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大湖镇-南山区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04" w:hRule="atLeast"/>
          <w:jc w:val="center"/>
        </w:trPr>
        <w:tc>
          <w:tcPr>
            <w:tcW w:w="1032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 w:firstLine="0" w:firstLineChars="0"/>
              <w:jc w:val="both"/>
              <w:textAlignment w:val="auto"/>
              <w:rPr>
                <w:rFonts w:hint="default" w:ascii="仿宋_GB2312" w:hAnsi="仿宋_GB2312" w:eastAsia="仿宋_GB2312" w:cs="仿宋_GB2312"/>
                <w:sz w:val="24"/>
              </w:rPr>
            </w:pPr>
            <w:r>
              <w:rPr>
                <w:rFonts w:ascii="黑体" w:hAnsi="黑体" w:eastAsia="黑体" w:cs="黑体"/>
                <w:sz w:val="24"/>
              </w:rPr>
              <w:t>汕尾市</w:t>
            </w:r>
            <w:r>
              <w:rPr>
                <w:rFonts w:ascii="仿宋_GB2312" w:hAnsi="仿宋_GB2312" w:eastAsia="仿宋_GB2312" w:cs="仿宋_GB2312"/>
                <w:sz w:val="24"/>
              </w:rPr>
              <w:t>（4县</w:t>
            </w:r>
            <w:r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  <w:t>市区</w:t>
            </w:r>
            <w:r>
              <w:rPr>
                <w:rFonts w:ascii="仿宋_GB2312" w:hAnsi="仿宋_GB2312" w:eastAsia="仿宋_GB2312" w:cs="仿宋_GB2312"/>
                <w:sz w:val="24"/>
              </w:rPr>
              <w:t>，19镇）</w:t>
            </w:r>
          </w:p>
        </w:tc>
        <w:tc>
          <w:tcPr>
            <w:tcW w:w="149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城  区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（1个镇）</w:t>
            </w:r>
          </w:p>
        </w:tc>
        <w:tc>
          <w:tcPr>
            <w:tcW w:w="164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光明区</w:t>
            </w:r>
          </w:p>
        </w:tc>
        <w:tc>
          <w:tcPr>
            <w:tcW w:w="621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 w:firstLine="0" w:firstLineChars="0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捷胜镇-光明区，深圳市委办公厅、深圳市委组织部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787" w:hRule="atLeast"/>
          <w:jc w:val="center"/>
        </w:trPr>
        <w:tc>
          <w:tcPr>
            <w:tcW w:w="1032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4"/>
              </w:rPr>
            </w:pPr>
          </w:p>
        </w:tc>
        <w:tc>
          <w:tcPr>
            <w:tcW w:w="1497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陆丰市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（8个镇）</w:t>
            </w:r>
          </w:p>
        </w:tc>
        <w:tc>
          <w:tcPr>
            <w:tcW w:w="1644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罗湖区</w:t>
            </w:r>
          </w:p>
        </w:tc>
        <w:tc>
          <w:tcPr>
            <w:tcW w:w="621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 w:firstLine="0" w:firstLineChars="0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西南镇-深圳市公安局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、深圳市科学技术协会、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</w:rPr>
              <w:t>中国邮政集团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  <w:t>有限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</w:rPr>
              <w:t>公司深圳市分公司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27" w:hRule="atLeast"/>
          <w:jc w:val="center"/>
        </w:trPr>
        <w:tc>
          <w:tcPr>
            <w:tcW w:w="1032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4"/>
              </w:rPr>
            </w:pPr>
          </w:p>
        </w:tc>
        <w:tc>
          <w:tcPr>
            <w:tcW w:w="1497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644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621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 w:firstLine="0" w:firstLineChars="0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甲东镇-深圳市民政局、深圳证监局、深圳市资本运营集团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 w:firstLine="0" w:firstLineChars="0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48" w:hRule="atLeast"/>
          <w:jc w:val="center"/>
        </w:trPr>
        <w:tc>
          <w:tcPr>
            <w:tcW w:w="1032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4"/>
              </w:rPr>
            </w:pPr>
          </w:p>
        </w:tc>
        <w:tc>
          <w:tcPr>
            <w:tcW w:w="1497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644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621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 w:firstLine="0" w:firstLineChars="0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大安镇-深圳市委党校、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深圳高速公路股份有限公司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、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</w:rPr>
              <w:t>中国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  <w:t>联通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</w:rPr>
              <w:t>深圳分公司</w:t>
            </w:r>
            <w:r>
              <w:rPr>
                <w:rFonts w:hint="eastAsia" w:ascii="仿宋_GB2312" w:hAnsi="仿宋_GB2312" w:cs="仿宋_GB2312"/>
                <w:sz w:val="24"/>
                <w:szCs w:val="24"/>
                <w:vertAlign w:val="baseline"/>
                <w:lang w:eastAsia="zh-CN"/>
              </w:rPr>
              <w:t>，罗湖区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48" w:hRule="atLeast"/>
          <w:jc w:val="center"/>
        </w:trPr>
        <w:tc>
          <w:tcPr>
            <w:tcW w:w="1032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4"/>
              </w:rPr>
            </w:pPr>
          </w:p>
        </w:tc>
        <w:tc>
          <w:tcPr>
            <w:tcW w:w="1497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644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621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 w:firstLine="0" w:firstLineChars="0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潭西镇-深圳市统计局、深圳市人才安居集团有限公司、深圳市城市公共安全技术研究院有限公司</w:t>
            </w:r>
            <w:r>
              <w:rPr>
                <w:rFonts w:hint="eastAsia" w:ascii="仿宋_GB2312" w:hAnsi="仿宋_GB2312" w:cs="仿宋_GB2312"/>
                <w:sz w:val="24"/>
                <w:szCs w:val="24"/>
                <w:lang w:val="en-US" w:eastAsia="zh-CN"/>
              </w:rPr>
              <w:t>，罗湖区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48" w:hRule="atLeast"/>
          <w:jc w:val="center"/>
        </w:trPr>
        <w:tc>
          <w:tcPr>
            <w:tcW w:w="1032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4"/>
              </w:rPr>
            </w:pPr>
          </w:p>
        </w:tc>
        <w:tc>
          <w:tcPr>
            <w:tcW w:w="1497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644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621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 w:firstLine="0" w:firstLineChars="0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上英镇-罗湖区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深圳市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人民代表大会常务委员会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办公厅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48" w:hRule="atLeast"/>
          <w:jc w:val="center"/>
        </w:trPr>
        <w:tc>
          <w:tcPr>
            <w:tcW w:w="1032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4"/>
              </w:rPr>
            </w:pPr>
          </w:p>
        </w:tc>
        <w:tc>
          <w:tcPr>
            <w:tcW w:w="1497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644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621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 w:firstLine="0" w:firstLineChars="0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河东镇-罗湖区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，中国人民政治协商会议广东省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深圳市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委员会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办公厅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48" w:hRule="atLeast"/>
          <w:jc w:val="center"/>
        </w:trPr>
        <w:tc>
          <w:tcPr>
            <w:tcW w:w="1032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4"/>
              </w:rPr>
            </w:pPr>
          </w:p>
        </w:tc>
        <w:tc>
          <w:tcPr>
            <w:tcW w:w="1497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644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621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 w:firstLine="0" w:firstLineChars="0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湖东镇-罗湖区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48" w:hRule="atLeast"/>
          <w:jc w:val="center"/>
        </w:trPr>
        <w:tc>
          <w:tcPr>
            <w:tcW w:w="1032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4"/>
              </w:rPr>
            </w:pPr>
          </w:p>
        </w:tc>
        <w:tc>
          <w:tcPr>
            <w:tcW w:w="1497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644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621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 w:firstLine="0" w:firstLineChars="0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甲西镇-罗湖区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60" w:hRule="atLeast"/>
          <w:jc w:val="center"/>
        </w:trPr>
        <w:tc>
          <w:tcPr>
            <w:tcW w:w="1032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4"/>
              </w:rPr>
            </w:pPr>
          </w:p>
        </w:tc>
        <w:tc>
          <w:tcPr>
            <w:tcW w:w="1497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海丰县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（6个镇）</w:t>
            </w:r>
          </w:p>
        </w:tc>
        <w:tc>
          <w:tcPr>
            <w:tcW w:w="1644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龙岗区</w:t>
            </w:r>
          </w:p>
        </w:tc>
        <w:tc>
          <w:tcPr>
            <w:tcW w:w="621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 w:firstLine="0" w:firstLineChars="0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大湖镇-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深圳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市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妇女联合会、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深圳海关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国信证券股份有限公司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75" w:hRule="atLeast"/>
          <w:jc w:val="center"/>
        </w:trPr>
        <w:tc>
          <w:tcPr>
            <w:tcW w:w="1032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4"/>
              </w:rPr>
            </w:pPr>
          </w:p>
        </w:tc>
        <w:tc>
          <w:tcPr>
            <w:tcW w:w="1497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644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621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 w:firstLine="0" w:firstLineChars="0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赤坑镇-龙岗区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深圳市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人民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政府办公厅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20" w:hRule="atLeast"/>
          <w:jc w:val="center"/>
        </w:trPr>
        <w:tc>
          <w:tcPr>
            <w:tcW w:w="1032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4"/>
              </w:rPr>
            </w:pPr>
          </w:p>
        </w:tc>
        <w:tc>
          <w:tcPr>
            <w:tcW w:w="1497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644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621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 w:firstLine="0" w:firstLineChars="0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陶河镇-龙岗区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10" w:hRule="atLeast"/>
          <w:jc w:val="center"/>
        </w:trPr>
        <w:tc>
          <w:tcPr>
            <w:tcW w:w="1032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4"/>
              </w:rPr>
            </w:pPr>
          </w:p>
        </w:tc>
        <w:tc>
          <w:tcPr>
            <w:tcW w:w="1497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644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621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 w:firstLine="0" w:firstLineChars="0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联安镇-龙岗区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15" w:hRule="atLeast"/>
          <w:jc w:val="center"/>
        </w:trPr>
        <w:tc>
          <w:tcPr>
            <w:tcW w:w="1032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default"/>
              </w:rPr>
            </w:pPr>
          </w:p>
        </w:tc>
        <w:tc>
          <w:tcPr>
            <w:tcW w:w="1497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644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621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 w:firstLine="0" w:firstLineChars="0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可塘镇-龙岗区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90" w:hRule="atLeast"/>
          <w:jc w:val="center"/>
        </w:trPr>
        <w:tc>
          <w:tcPr>
            <w:tcW w:w="1032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4"/>
              </w:rPr>
            </w:pPr>
          </w:p>
        </w:tc>
        <w:tc>
          <w:tcPr>
            <w:tcW w:w="1497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644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621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 w:firstLine="0" w:firstLineChars="0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城东镇-龙岗区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60" w:hRule="atLeast"/>
          <w:jc w:val="center"/>
        </w:trPr>
        <w:tc>
          <w:tcPr>
            <w:tcW w:w="1032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4"/>
              </w:rPr>
            </w:pPr>
          </w:p>
        </w:tc>
        <w:tc>
          <w:tcPr>
            <w:tcW w:w="1497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陆河县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（4个镇）</w:t>
            </w:r>
          </w:p>
        </w:tc>
        <w:tc>
          <w:tcPr>
            <w:tcW w:w="1644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坪山区</w:t>
            </w:r>
          </w:p>
        </w:tc>
        <w:tc>
          <w:tcPr>
            <w:tcW w:w="621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 w:firstLine="0" w:firstLineChars="0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新田镇-深圳市委政法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委员会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、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深圳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市医疗保障局、深圳市东部公共交通有限公司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60" w:hRule="atLeast"/>
          <w:jc w:val="center"/>
        </w:trPr>
        <w:tc>
          <w:tcPr>
            <w:tcW w:w="1032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4"/>
              </w:rPr>
            </w:pPr>
          </w:p>
        </w:tc>
        <w:tc>
          <w:tcPr>
            <w:tcW w:w="1497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644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621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 w:firstLine="0" w:firstLineChars="0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上护镇-深圳市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纪律检查委员会深圳市监察委员会机关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、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深圳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市信访局、深圳市振业（集团）股份有限公司</w:t>
            </w:r>
            <w:r>
              <w:rPr>
                <w:rFonts w:hint="eastAsia" w:ascii="仿宋_GB2312" w:hAnsi="仿宋_GB2312" w:cs="仿宋_GB2312"/>
                <w:sz w:val="24"/>
                <w:szCs w:val="24"/>
                <w:lang w:eastAsia="zh-CN"/>
              </w:rPr>
              <w:t>，坪山区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60" w:hRule="atLeast"/>
          <w:jc w:val="center"/>
        </w:trPr>
        <w:tc>
          <w:tcPr>
            <w:tcW w:w="1032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default"/>
              </w:rPr>
            </w:pPr>
          </w:p>
        </w:tc>
        <w:tc>
          <w:tcPr>
            <w:tcW w:w="1497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644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621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 w:firstLine="0" w:firstLineChars="0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河口镇-坪山区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25" w:hRule="atLeast"/>
          <w:jc w:val="center"/>
        </w:trPr>
        <w:tc>
          <w:tcPr>
            <w:tcW w:w="1032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4"/>
              </w:rPr>
            </w:pPr>
          </w:p>
        </w:tc>
        <w:tc>
          <w:tcPr>
            <w:tcW w:w="1497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644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621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 w:firstLine="0" w:firstLineChars="0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东坑镇-坪山区</w:t>
            </w:r>
          </w:p>
        </w:tc>
      </w:tr>
    </w:tbl>
    <w:p>
      <w:pPr>
        <w:pStyle w:val="35"/>
        <w:spacing w:line="20" w:lineRule="exact"/>
        <w:ind w:firstLine="402"/>
        <w:rPr>
          <w:rFonts w:hint="eastAsia" w:ascii="仿宋_GB2312" w:hAnsi="仿宋_GB2312" w:eastAsia="仿宋_GB2312" w:cs="仿宋_GB2312"/>
          <w:sz w:val="32"/>
          <w:szCs w:val="32"/>
        </w:rPr>
        <w:sectPr>
          <w:headerReference r:id="rId7" w:type="first"/>
          <w:footerReference r:id="rId10" w:type="first"/>
          <w:headerReference r:id="rId5" w:type="default"/>
          <w:footerReference r:id="rId8" w:type="default"/>
          <w:headerReference r:id="rId6" w:type="even"/>
          <w:footerReference r:id="rId9" w:type="even"/>
          <w:pgSz w:w="11906" w:h="16838"/>
          <w:pgMar w:top="2098" w:right="1418" w:bottom="1418" w:left="1418" w:header="851" w:footer="1134" w:gutter="0"/>
          <w:pgNumType w:fmt="numberInDash"/>
          <w:cols w:space="720" w:num="1"/>
          <w:formProt w:val="0"/>
          <w:titlePg/>
          <w:docGrid w:type="linesAndChars" w:linePitch="573" w:charSpace="-1843"/>
        </w:sectPr>
      </w:pPr>
    </w:p>
    <w:p>
      <w:pPr>
        <w:pStyle w:val="35"/>
        <w:spacing w:line="20" w:lineRule="exact"/>
        <w:ind w:firstLine="402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bidi w:val="0"/>
        <w:ind w:left="0" w:leftChars="0" w:firstLine="0" w:firstLineChars="0"/>
        <w:rPr>
          <w:rFonts w:hint="eastAsia"/>
        </w:rPr>
      </w:pPr>
    </w:p>
    <w:p>
      <w:pPr>
        <w:bidi w:val="0"/>
        <w:rPr>
          <w:rFonts w:hint="eastAsia"/>
        </w:rPr>
      </w:pPr>
    </w:p>
    <w:p>
      <w:pPr>
        <w:bidi w:val="0"/>
        <w:rPr>
          <w:rFonts w:hint="eastAsia"/>
        </w:rPr>
      </w:pPr>
    </w:p>
    <w:p>
      <w:pPr>
        <w:bidi w:val="0"/>
        <w:rPr>
          <w:rFonts w:hint="eastAsia"/>
        </w:rPr>
      </w:pPr>
    </w:p>
    <w:p>
      <w:pPr>
        <w:bidi w:val="0"/>
        <w:rPr>
          <w:rFonts w:hint="eastAsia"/>
        </w:rPr>
      </w:pPr>
    </w:p>
    <w:p>
      <w:pPr>
        <w:bidi w:val="0"/>
        <w:rPr>
          <w:rFonts w:hint="eastAsia"/>
        </w:rPr>
      </w:pPr>
    </w:p>
    <w:p>
      <w:pPr>
        <w:bidi w:val="0"/>
        <w:rPr>
          <w:rFonts w:hint="eastAsia"/>
        </w:rPr>
      </w:pPr>
    </w:p>
    <w:p>
      <w:pPr>
        <w:bidi w:val="0"/>
        <w:rPr>
          <w:rFonts w:hint="eastAsia"/>
        </w:rPr>
      </w:pPr>
    </w:p>
    <w:p>
      <w:pPr>
        <w:bidi w:val="0"/>
        <w:rPr>
          <w:rFonts w:hint="eastAsia"/>
        </w:rPr>
      </w:pPr>
    </w:p>
    <w:p>
      <w:pPr>
        <w:bidi w:val="0"/>
        <w:rPr>
          <w:rFonts w:hint="eastAsia"/>
        </w:rPr>
      </w:pPr>
    </w:p>
    <w:p>
      <w:pPr>
        <w:bidi w:val="0"/>
        <w:rPr>
          <w:rFonts w:hint="eastAsia"/>
        </w:rPr>
      </w:pPr>
    </w:p>
    <w:p>
      <w:pPr>
        <w:bidi w:val="0"/>
        <w:rPr>
          <w:rFonts w:hint="eastAsia"/>
        </w:rPr>
      </w:pPr>
    </w:p>
    <w:p>
      <w:pPr>
        <w:bidi w:val="0"/>
        <w:rPr>
          <w:rFonts w:hint="eastAsia"/>
        </w:rPr>
      </w:pPr>
    </w:p>
    <w:p>
      <w:pPr>
        <w:bidi w:val="0"/>
        <w:rPr>
          <w:rFonts w:hint="eastAsia"/>
        </w:rPr>
      </w:pPr>
    </w:p>
    <w:p>
      <w:pPr>
        <w:bidi w:val="0"/>
        <w:rPr>
          <w:rFonts w:hint="eastAsia"/>
        </w:rPr>
      </w:pPr>
    </w:p>
    <w:p>
      <w:pPr>
        <w:bidi w:val="0"/>
        <w:rPr>
          <w:rFonts w:hint="eastAsia"/>
        </w:rPr>
      </w:pPr>
    </w:p>
    <w:p>
      <w:pPr>
        <w:bidi w:val="0"/>
        <w:rPr>
          <w:rFonts w:hint="eastAsia"/>
        </w:rPr>
      </w:pPr>
    </w:p>
    <w:p>
      <w:pPr>
        <w:tabs>
          <w:tab w:val="left" w:pos="284"/>
        </w:tabs>
        <w:bidi w:val="0"/>
        <w:jc w:val="left"/>
        <w:rPr>
          <w:rFonts w:hint="eastAsia"/>
          <w:lang w:eastAsia="zh-CN"/>
        </w:rPr>
      </w:pPr>
      <w:r>
        <w:rPr>
          <w:rFonts w:hint="eastAsia"/>
          <w:lang w:eastAsia="zh-CN"/>
        </w:rPr>
        <w:tab/>
      </w:r>
    </w:p>
    <w:p>
      <w:pPr>
        <w:tabs>
          <w:tab w:val="left" w:pos="284"/>
        </w:tabs>
        <w:bidi w:val="0"/>
        <w:jc w:val="left"/>
        <w:rPr>
          <w:rFonts w:hint="eastAsia"/>
          <w:lang w:eastAsia="zh-CN"/>
        </w:rPr>
      </w:pPr>
    </w:p>
    <w:tbl>
      <w:tblPr>
        <w:tblStyle w:val="21"/>
        <w:tblpPr w:leftFromText="181" w:rightFromText="181" w:vertAnchor="page" w:horzAnchor="page" w:tblpX="1410" w:tblpY="14172"/>
        <w:tblOverlap w:val="never"/>
        <w:tblW w:w="9072" w:type="dxa"/>
        <w:tblInd w:w="0" w:type="dxa"/>
        <w:tblBorders>
          <w:top w:val="single" w:color="auto" w:sz="4" w:space="0"/>
          <w:left w:val="none" w:color="auto" w:sz="0" w:space="0"/>
          <w:bottom w:val="none" w:color="auto" w:sz="0" w:space="0"/>
          <w:right w:val="none" w:color="auto" w:sz="0" w:space="0"/>
          <w:insideH w:val="single" w:color="auto" w:sz="4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812"/>
        <w:gridCol w:w="3260"/>
      </w:tblGrid>
      <w:tr>
        <w:tblPrEx>
          <w:tblBorders>
            <w:top w:val="single" w:color="auto" w:sz="4" w:space="0"/>
            <w:left w:val="none" w:color="auto" w:sz="0" w:space="0"/>
            <w:bottom w:val="none" w:color="auto" w:sz="0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</w:trPr>
        <w:tc>
          <w:tcPr>
            <w:tcW w:w="5812" w:type="dxa"/>
            <w:tcBorders>
              <w:bottom w:val="single" w:color="auto" w:sz="4" w:space="0"/>
            </w:tcBorders>
            <w:noWrap w:val="0"/>
            <w:vAlign w:val="top"/>
          </w:tcPr>
          <w:p>
            <w:pPr>
              <w:tabs>
                <w:tab w:val="left" w:pos="5598"/>
              </w:tabs>
              <w:adjustRightInd w:val="0"/>
              <w:spacing w:after="57" w:afterLines="10" w:line="560" w:lineRule="exact"/>
              <w:ind w:firstLine="280" w:firstLineChars="103"/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华文仿宋"/>
                <w:sz w:val="28"/>
                <w:szCs w:val="28"/>
              </w:rPr>
              <w:t>深圳市对口支援工作领导小组</w:t>
            </w:r>
            <w:r>
              <w:rPr>
                <w:rFonts w:hint="eastAsia" w:ascii="仿宋_GB2312" w:hAnsi="华文仿宋"/>
                <w:sz w:val="28"/>
                <w:szCs w:val="28"/>
                <w:lang w:val="en-US" w:eastAsia="zh-CN"/>
              </w:rPr>
              <w:t>办公室</w:t>
            </w:r>
          </w:p>
        </w:tc>
        <w:tc>
          <w:tcPr>
            <w:tcW w:w="3260" w:type="dxa"/>
            <w:tcBorders>
              <w:bottom w:val="single" w:color="auto" w:sz="4" w:space="0"/>
            </w:tcBorders>
            <w:noWrap w:val="0"/>
            <w:vAlign w:val="top"/>
          </w:tcPr>
          <w:p>
            <w:pPr>
              <w:tabs>
                <w:tab w:val="left" w:pos="5598"/>
              </w:tabs>
              <w:adjustRightInd w:val="0"/>
              <w:spacing w:line="560" w:lineRule="exact"/>
              <w:ind w:firstLine="272" w:firstLineChars="100"/>
              <w:rPr>
                <w:rFonts w:hint="eastAsia" w:ascii="仿宋_GB2312"/>
                <w:sz w:val="28"/>
                <w:szCs w:val="28"/>
              </w:rPr>
            </w:pPr>
            <w:r>
              <w:rPr>
                <w:rFonts w:hint="eastAsia" w:ascii="仿宋_GB2312"/>
                <w:sz w:val="28"/>
                <w:szCs w:val="28"/>
              </w:rPr>
              <w:t>20</w:t>
            </w:r>
            <w:r>
              <w:rPr>
                <w:rFonts w:hint="eastAsia" w:ascii="仿宋_GB2312"/>
                <w:sz w:val="28"/>
                <w:szCs w:val="28"/>
                <w:lang w:val="en-US" w:eastAsia="zh-CN"/>
              </w:rPr>
              <w:t>21</w:t>
            </w:r>
            <w:r>
              <w:rPr>
                <w:rFonts w:hint="eastAsia" w:ascii="仿宋_GB2312"/>
                <w:sz w:val="28"/>
                <w:szCs w:val="28"/>
              </w:rPr>
              <w:t>年</w:t>
            </w:r>
            <w:r>
              <w:rPr>
                <w:rFonts w:hint="eastAsia" w:ascii="仿宋_GB2312"/>
                <w:sz w:val="28"/>
                <w:szCs w:val="28"/>
                <w:lang w:val="en-US" w:eastAsia="zh-CN"/>
              </w:rPr>
              <w:t>7</w:t>
            </w:r>
            <w:r>
              <w:rPr>
                <w:rFonts w:hint="eastAsia" w:ascii="仿宋_GB2312"/>
                <w:sz w:val="28"/>
                <w:szCs w:val="28"/>
              </w:rPr>
              <w:t>月</w:t>
            </w:r>
            <w:r>
              <w:rPr>
                <w:rFonts w:hint="eastAsia" w:ascii="仿宋_GB2312"/>
                <w:sz w:val="28"/>
                <w:szCs w:val="28"/>
                <w:lang w:val="en-US" w:eastAsia="zh-CN"/>
              </w:rPr>
              <w:t>2</w:t>
            </w:r>
            <w:r>
              <w:rPr>
                <w:rFonts w:hint="eastAsia" w:ascii="仿宋_GB2312"/>
                <w:sz w:val="28"/>
                <w:szCs w:val="28"/>
              </w:rPr>
              <w:t xml:space="preserve">日印发 </w:t>
            </w:r>
          </w:p>
        </w:tc>
      </w:tr>
    </w:tbl>
    <w:p>
      <w:pPr>
        <w:tabs>
          <w:tab w:val="left" w:pos="284"/>
        </w:tabs>
        <w:bidi w:val="0"/>
        <w:jc w:val="left"/>
        <w:rPr>
          <w:rFonts w:hint="eastAsia"/>
          <w:lang w:eastAsia="zh-CN"/>
        </w:rPr>
      </w:pPr>
    </w:p>
    <w:sectPr>
      <w:pgSz w:w="11906" w:h="16838"/>
      <w:pgMar w:top="2098" w:right="1418" w:bottom="1418" w:left="1418" w:header="851" w:footer="1134" w:gutter="0"/>
      <w:pgNumType w:fmt="numberInDash"/>
      <w:cols w:space="720" w:num="1"/>
      <w:formProt w:val="0"/>
      <w:titlePg/>
      <w:docGrid w:type="linesAndChars" w:linePitch="573" w:charSpace="-1843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431">
      <wne:acd wne:acdName="acd0"/>
    </wne:keymap>
    <wne:keymap wne:kcmPrimary="0434">
      <wne:acd wne:acdName="acd1"/>
    </wne:keymap>
  </wne:keymaps>
  <wne:acds>
    <wne:acd wne:argValue="AQAAAAEA" wne:acdName="acd0" wne:fciIndexBasedOn="0065"/>
    <wne:acd wne:argValue="AgDRnlNP" wne:acdName="acd1" wne:fciIndexBasedOn="0065"/>
  </wne:acd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624"/>
      </w:pPr>
      <w:r>
        <w:separator/>
      </w:r>
    </w:p>
  </w:endnote>
  <w:endnote w:type="continuationSeparator" w:id="1">
    <w:p>
      <w:pPr>
        <w:spacing w:line="240" w:lineRule="auto"/>
        <w:ind w:firstLine="624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DejaVu Sans"/>
    <w:panose1 w:val="02020603050405020304"/>
    <w:charset w:val="7A"/>
    <w:family w:val="auto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altName w:val="方正宋体S-超大字符集(SIP)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方正宋体S-超大字符集(SIP)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公文小标宋简">
    <w:altName w:val="方正小标宋简体"/>
    <w:panose1 w:val="02010609010101010101"/>
    <w:charset w:val="86"/>
    <w:family w:val="modern"/>
    <w:pitch w:val="default"/>
    <w:sig w:usb0="00000000" w:usb1="00000000" w:usb2="00000010" w:usb3="00000000" w:csb0="00040000" w:csb1="00000000"/>
  </w:font>
  <w:font w:name="楷体_GB2312">
    <w:altName w:val="方正楷体_GBK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Cambria">
    <w:altName w:val="FreeSerif"/>
    <w:panose1 w:val="02040503050406030204"/>
    <w:charset w:val="00"/>
    <w:family w:val="roman"/>
    <w:pitch w:val="default"/>
    <w:sig w:usb0="00000000" w:usb1="00000000" w:usb2="02000000" w:usb3="00000000" w:csb0="2000019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Verdana">
    <w:altName w:val="Ubuntu Light"/>
    <w:panose1 w:val="020B0604030504040204"/>
    <w:charset w:val="00"/>
    <w:family w:val="swiss"/>
    <w:pitch w:val="default"/>
    <w:sig w:usb0="00000000" w:usb1="00000000" w:usb2="00000010" w:usb3="00000000" w:csb0="2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楷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Arial">
    <w:altName w:val="DejaVu San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5"/>
      <w:ind w:firstLine="480"/>
      <w:jc w:val="right"/>
      <w:rPr>
        <w:rStyle w:val="26"/>
        <w:sz w:val="28"/>
        <w:szCs w:val="28"/>
      </w:rPr>
    </w:pPr>
    <w:r>
      <w:rPr>
        <w:rFonts w:hint="eastAsia" w:ascii="仿宋_GB2312" w:hAnsi="仿宋_GB2312" w:eastAsia="仿宋_GB2312" w:cs="仿宋_GB2312"/>
        <w:sz w:val="28"/>
        <w:szCs w:val="28"/>
      </w:rPr>
      <w:fldChar w:fldCharType="begin"/>
    </w:r>
    <w:r>
      <w:rPr>
        <w:rStyle w:val="26"/>
        <w:rFonts w:hint="eastAsia" w:ascii="仿宋_GB2312" w:hAnsi="仿宋_GB2312" w:eastAsia="仿宋_GB2312" w:cs="仿宋_GB2312"/>
        <w:sz w:val="28"/>
        <w:szCs w:val="28"/>
      </w:rPr>
      <w:instrText xml:space="preserve">PAGE  </w:instrText>
    </w:r>
    <w:r>
      <w:rPr>
        <w:rFonts w:hint="eastAsia" w:ascii="仿宋_GB2312" w:hAnsi="仿宋_GB2312" w:eastAsia="仿宋_GB2312" w:cs="仿宋_GB2312"/>
        <w:sz w:val="28"/>
        <w:szCs w:val="28"/>
      </w:rPr>
      <w:fldChar w:fldCharType="separate"/>
    </w:r>
    <w:r>
      <w:rPr>
        <w:rStyle w:val="26"/>
        <w:rFonts w:hint="eastAsia" w:ascii="仿宋_GB2312" w:hAnsi="仿宋_GB2312" w:eastAsia="仿宋_GB2312" w:cs="仿宋_GB2312"/>
        <w:sz w:val="28"/>
        <w:szCs w:val="28"/>
      </w:rPr>
      <w:t>- 3 -</w:t>
    </w:r>
    <w:r>
      <w:rPr>
        <w:rFonts w:hint="eastAsia" w:ascii="仿宋_GB2312" w:hAnsi="仿宋_GB2312" w:eastAsia="仿宋_GB2312" w:cs="仿宋_GB2312"/>
        <w:sz w:val="28"/>
        <w:szCs w:val="2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5"/>
      <w:ind w:firstLine="0" w:firstLineChars="0"/>
      <w:rPr>
        <w:rStyle w:val="26"/>
        <w:rFonts w:hint="eastAsia" w:ascii="仿宋_GB2312" w:hAnsi="仿宋_GB2312" w:eastAsia="仿宋_GB2312" w:cs="仿宋_GB2312"/>
        <w:sz w:val="28"/>
        <w:szCs w:val="28"/>
      </w:rPr>
    </w:pPr>
    <w:r>
      <w:rPr>
        <w:rFonts w:hint="eastAsia" w:ascii="仿宋_GB2312" w:hAnsi="仿宋_GB2312" w:eastAsia="仿宋_GB2312" w:cs="仿宋_GB2312"/>
        <w:sz w:val="28"/>
        <w:szCs w:val="28"/>
      </w:rPr>
      <w:fldChar w:fldCharType="begin"/>
    </w:r>
    <w:r>
      <w:rPr>
        <w:rStyle w:val="26"/>
        <w:rFonts w:hint="eastAsia" w:ascii="仿宋_GB2312" w:hAnsi="仿宋_GB2312" w:eastAsia="仿宋_GB2312" w:cs="仿宋_GB2312"/>
        <w:sz w:val="28"/>
        <w:szCs w:val="28"/>
      </w:rPr>
      <w:instrText xml:space="preserve">PAGE  </w:instrText>
    </w:r>
    <w:r>
      <w:rPr>
        <w:rFonts w:hint="eastAsia" w:ascii="仿宋_GB2312" w:hAnsi="仿宋_GB2312" w:eastAsia="仿宋_GB2312" w:cs="仿宋_GB2312"/>
        <w:sz w:val="28"/>
        <w:szCs w:val="28"/>
      </w:rPr>
      <w:fldChar w:fldCharType="separate"/>
    </w:r>
    <w:r>
      <w:rPr>
        <w:rStyle w:val="26"/>
        <w:rFonts w:hint="eastAsia" w:ascii="仿宋_GB2312" w:hAnsi="仿宋_GB2312" w:eastAsia="仿宋_GB2312" w:cs="仿宋_GB2312"/>
        <w:sz w:val="28"/>
        <w:szCs w:val="28"/>
      </w:rPr>
      <w:t>- 2 -</w:t>
    </w:r>
    <w:r>
      <w:rPr>
        <w:rFonts w:hint="eastAsia" w:ascii="仿宋_GB2312" w:hAnsi="仿宋_GB2312" w:eastAsia="仿宋_GB2312" w:cs="仿宋_GB2312"/>
        <w:sz w:val="28"/>
        <w:szCs w:val="2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5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624"/>
      </w:pPr>
      <w:r>
        <w:separator/>
      </w:r>
    </w:p>
  </w:footnote>
  <w:footnote w:type="continuationSeparator" w:id="1">
    <w:p>
      <w:pPr>
        <w:spacing w:line="240" w:lineRule="auto"/>
        <w:ind w:firstLine="624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mirrorMargins w:val="1"/>
  <w:bordersDoNotSurroundHeader w:val="1"/>
  <w:bordersDoNotSurroundFooter w:val="1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attachedTemplate r:id="rId1"/>
  <w:trackRevisions w:val="1"/>
  <w:documentProtection w:enforcement="0"/>
  <w:defaultTabStop w:val="0"/>
  <w:hyphenationZone w:val="360"/>
  <w:evenAndOddHeaders w:val="1"/>
  <w:drawingGridHorizontalSpacing w:val="311"/>
  <w:drawingGridVerticalSpacing w:val="573"/>
  <w:displayHorizontalDrawingGridEvery w:val="0"/>
  <w:displayVerticalDrawingGridEvery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A3B57"/>
    <w:rsid w:val="000036FF"/>
    <w:rsid w:val="000062DB"/>
    <w:rsid w:val="00012623"/>
    <w:rsid w:val="00013FEC"/>
    <w:rsid w:val="00021AF1"/>
    <w:rsid w:val="00022B76"/>
    <w:rsid w:val="0004583A"/>
    <w:rsid w:val="0005270A"/>
    <w:rsid w:val="000528E3"/>
    <w:rsid w:val="00057EA0"/>
    <w:rsid w:val="00062C2C"/>
    <w:rsid w:val="00064680"/>
    <w:rsid w:val="0006652F"/>
    <w:rsid w:val="00074922"/>
    <w:rsid w:val="000A28FA"/>
    <w:rsid w:val="000B26EE"/>
    <w:rsid w:val="000D2C45"/>
    <w:rsid w:val="000D31A9"/>
    <w:rsid w:val="000E18CB"/>
    <w:rsid w:val="000E4FDF"/>
    <w:rsid w:val="000E6F15"/>
    <w:rsid w:val="000F0D57"/>
    <w:rsid w:val="000F2849"/>
    <w:rsid w:val="000F5AF6"/>
    <w:rsid w:val="000F633F"/>
    <w:rsid w:val="000F6970"/>
    <w:rsid w:val="00100E46"/>
    <w:rsid w:val="00104FDD"/>
    <w:rsid w:val="00110B14"/>
    <w:rsid w:val="00112D81"/>
    <w:rsid w:val="00115E2A"/>
    <w:rsid w:val="001166D7"/>
    <w:rsid w:val="00127E33"/>
    <w:rsid w:val="00131F62"/>
    <w:rsid w:val="00133318"/>
    <w:rsid w:val="00140DB1"/>
    <w:rsid w:val="00143493"/>
    <w:rsid w:val="00143992"/>
    <w:rsid w:val="001635AA"/>
    <w:rsid w:val="00166E59"/>
    <w:rsid w:val="00167191"/>
    <w:rsid w:val="00182846"/>
    <w:rsid w:val="00183021"/>
    <w:rsid w:val="0018320F"/>
    <w:rsid w:val="001837DB"/>
    <w:rsid w:val="0019034D"/>
    <w:rsid w:val="00190CFC"/>
    <w:rsid w:val="001947FC"/>
    <w:rsid w:val="00196657"/>
    <w:rsid w:val="001A3FC1"/>
    <w:rsid w:val="001B0CF0"/>
    <w:rsid w:val="001B566E"/>
    <w:rsid w:val="001C2542"/>
    <w:rsid w:val="001E1152"/>
    <w:rsid w:val="001E5F1C"/>
    <w:rsid w:val="001F6CF2"/>
    <w:rsid w:val="00200C4E"/>
    <w:rsid w:val="00211F85"/>
    <w:rsid w:val="00216BD3"/>
    <w:rsid w:val="00226203"/>
    <w:rsid w:val="00235F12"/>
    <w:rsid w:val="00244AD4"/>
    <w:rsid w:val="00247CA2"/>
    <w:rsid w:val="00251FD2"/>
    <w:rsid w:val="00252039"/>
    <w:rsid w:val="00253509"/>
    <w:rsid w:val="002541A7"/>
    <w:rsid w:val="00254FA4"/>
    <w:rsid w:val="002620CF"/>
    <w:rsid w:val="002640F8"/>
    <w:rsid w:val="00277CA8"/>
    <w:rsid w:val="00283B16"/>
    <w:rsid w:val="00286D6A"/>
    <w:rsid w:val="00290967"/>
    <w:rsid w:val="002A54C1"/>
    <w:rsid w:val="002B0DE9"/>
    <w:rsid w:val="002B14D5"/>
    <w:rsid w:val="002B4402"/>
    <w:rsid w:val="002B57EF"/>
    <w:rsid w:val="002C2605"/>
    <w:rsid w:val="002D171E"/>
    <w:rsid w:val="002D1A83"/>
    <w:rsid w:val="002D6BA2"/>
    <w:rsid w:val="002D7928"/>
    <w:rsid w:val="002D7FA1"/>
    <w:rsid w:val="002E0A0C"/>
    <w:rsid w:val="002F4109"/>
    <w:rsid w:val="002F66F6"/>
    <w:rsid w:val="002F6EA7"/>
    <w:rsid w:val="003043B6"/>
    <w:rsid w:val="0031036F"/>
    <w:rsid w:val="0031057D"/>
    <w:rsid w:val="00312874"/>
    <w:rsid w:val="003128F2"/>
    <w:rsid w:val="003143C2"/>
    <w:rsid w:val="0031629E"/>
    <w:rsid w:val="0031753B"/>
    <w:rsid w:val="00322485"/>
    <w:rsid w:val="003242A9"/>
    <w:rsid w:val="003261F5"/>
    <w:rsid w:val="003370D5"/>
    <w:rsid w:val="003404E3"/>
    <w:rsid w:val="00342501"/>
    <w:rsid w:val="00342E00"/>
    <w:rsid w:val="0034690F"/>
    <w:rsid w:val="00356412"/>
    <w:rsid w:val="0037426E"/>
    <w:rsid w:val="00377379"/>
    <w:rsid w:val="0038218B"/>
    <w:rsid w:val="00382437"/>
    <w:rsid w:val="003859E1"/>
    <w:rsid w:val="003A574F"/>
    <w:rsid w:val="003B68AF"/>
    <w:rsid w:val="003C025E"/>
    <w:rsid w:val="003C1763"/>
    <w:rsid w:val="003C39DC"/>
    <w:rsid w:val="003C3CFC"/>
    <w:rsid w:val="003C6BA5"/>
    <w:rsid w:val="003D733C"/>
    <w:rsid w:val="003F2370"/>
    <w:rsid w:val="003F44F8"/>
    <w:rsid w:val="003F5659"/>
    <w:rsid w:val="00406996"/>
    <w:rsid w:val="004101F9"/>
    <w:rsid w:val="0042275E"/>
    <w:rsid w:val="004265AE"/>
    <w:rsid w:val="00427351"/>
    <w:rsid w:val="004301BA"/>
    <w:rsid w:val="00441069"/>
    <w:rsid w:val="00445C55"/>
    <w:rsid w:val="00451762"/>
    <w:rsid w:val="00452146"/>
    <w:rsid w:val="0045300D"/>
    <w:rsid w:val="004612D4"/>
    <w:rsid w:val="00464142"/>
    <w:rsid w:val="00471C86"/>
    <w:rsid w:val="00474FC5"/>
    <w:rsid w:val="00476E21"/>
    <w:rsid w:val="004910C1"/>
    <w:rsid w:val="00492251"/>
    <w:rsid w:val="00494C15"/>
    <w:rsid w:val="00496B18"/>
    <w:rsid w:val="004A7468"/>
    <w:rsid w:val="004A7D46"/>
    <w:rsid w:val="004B01AF"/>
    <w:rsid w:val="004B0B93"/>
    <w:rsid w:val="004B0D64"/>
    <w:rsid w:val="004B11E9"/>
    <w:rsid w:val="004B35A4"/>
    <w:rsid w:val="004B5AB9"/>
    <w:rsid w:val="004B6BB2"/>
    <w:rsid w:val="004C4C8A"/>
    <w:rsid w:val="004F0C16"/>
    <w:rsid w:val="004F17B9"/>
    <w:rsid w:val="00501E25"/>
    <w:rsid w:val="005108FA"/>
    <w:rsid w:val="005134B2"/>
    <w:rsid w:val="005206A7"/>
    <w:rsid w:val="005219C7"/>
    <w:rsid w:val="00526D90"/>
    <w:rsid w:val="0053204D"/>
    <w:rsid w:val="00535C3C"/>
    <w:rsid w:val="00537A17"/>
    <w:rsid w:val="00545B3D"/>
    <w:rsid w:val="00551154"/>
    <w:rsid w:val="00551416"/>
    <w:rsid w:val="00560337"/>
    <w:rsid w:val="005635E2"/>
    <w:rsid w:val="00564C5D"/>
    <w:rsid w:val="00587C74"/>
    <w:rsid w:val="0059212F"/>
    <w:rsid w:val="005921B1"/>
    <w:rsid w:val="005A272C"/>
    <w:rsid w:val="005B1C28"/>
    <w:rsid w:val="005C22C0"/>
    <w:rsid w:val="005D1BFF"/>
    <w:rsid w:val="005E6111"/>
    <w:rsid w:val="005E7B65"/>
    <w:rsid w:val="005F4B94"/>
    <w:rsid w:val="00600406"/>
    <w:rsid w:val="006162A2"/>
    <w:rsid w:val="00625936"/>
    <w:rsid w:val="00626A8A"/>
    <w:rsid w:val="00634426"/>
    <w:rsid w:val="0063539F"/>
    <w:rsid w:val="00637F28"/>
    <w:rsid w:val="00637FE4"/>
    <w:rsid w:val="00650981"/>
    <w:rsid w:val="00652220"/>
    <w:rsid w:val="00652DD2"/>
    <w:rsid w:val="00656940"/>
    <w:rsid w:val="00660558"/>
    <w:rsid w:val="00664DD3"/>
    <w:rsid w:val="006675D7"/>
    <w:rsid w:val="00675792"/>
    <w:rsid w:val="006758EA"/>
    <w:rsid w:val="00677B2B"/>
    <w:rsid w:val="00682660"/>
    <w:rsid w:val="00685802"/>
    <w:rsid w:val="006864C1"/>
    <w:rsid w:val="006935F5"/>
    <w:rsid w:val="0069735A"/>
    <w:rsid w:val="006976E8"/>
    <w:rsid w:val="006B3E9E"/>
    <w:rsid w:val="006B540C"/>
    <w:rsid w:val="006C3524"/>
    <w:rsid w:val="006C3B39"/>
    <w:rsid w:val="006C728E"/>
    <w:rsid w:val="006D07DA"/>
    <w:rsid w:val="006D3B3D"/>
    <w:rsid w:val="006F4A39"/>
    <w:rsid w:val="00702E96"/>
    <w:rsid w:val="00703059"/>
    <w:rsid w:val="00703FF3"/>
    <w:rsid w:val="0071355F"/>
    <w:rsid w:val="00715CF6"/>
    <w:rsid w:val="00731BB9"/>
    <w:rsid w:val="00736BBC"/>
    <w:rsid w:val="00737032"/>
    <w:rsid w:val="007407E2"/>
    <w:rsid w:val="0074278C"/>
    <w:rsid w:val="00742FC0"/>
    <w:rsid w:val="007520C5"/>
    <w:rsid w:val="00756372"/>
    <w:rsid w:val="007650D3"/>
    <w:rsid w:val="00784430"/>
    <w:rsid w:val="00784C76"/>
    <w:rsid w:val="0079426D"/>
    <w:rsid w:val="007A3A85"/>
    <w:rsid w:val="007A7D1B"/>
    <w:rsid w:val="007B63ED"/>
    <w:rsid w:val="007C527D"/>
    <w:rsid w:val="007C7A26"/>
    <w:rsid w:val="007D2BA9"/>
    <w:rsid w:val="007D2D07"/>
    <w:rsid w:val="007D62EF"/>
    <w:rsid w:val="007E1EA0"/>
    <w:rsid w:val="007E4797"/>
    <w:rsid w:val="007F26A6"/>
    <w:rsid w:val="0080363E"/>
    <w:rsid w:val="008111BA"/>
    <w:rsid w:val="00815E84"/>
    <w:rsid w:val="00821737"/>
    <w:rsid w:val="00824DDA"/>
    <w:rsid w:val="008338D0"/>
    <w:rsid w:val="00836003"/>
    <w:rsid w:val="00836BC9"/>
    <w:rsid w:val="00836F86"/>
    <w:rsid w:val="00837F33"/>
    <w:rsid w:val="00851D70"/>
    <w:rsid w:val="00853C4D"/>
    <w:rsid w:val="00861468"/>
    <w:rsid w:val="008615DA"/>
    <w:rsid w:val="00861AC4"/>
    <w:rsid w:val="008701A0"/>
    <w:rsid w:val="00872E9D"/>
    <w:rsid w:val="00872F32"/>
    <w:rsid w:val="00873E43"/>
    <w:rsid w:val="008744C0"/>
    <w:rsid w:val="00875270"/>
    <w:rsid w:val="008772F8"/>
    <w:rsid w:val="008776FA"/>
    <w:rsid w:val="00883678"/>
    <w:rsid w:val="00885B2E"/>
    <w:rsid w:val="008A78B4"/>
    <w:rsid w:val="008B54A9"/>
    <w:rsid w:val="008B6FBA"/>
    <w:rsid w:val="008C288B"/>
    <w:rsid w:val="008D2F13"/>
    <w:rsid w:val="008E4049"/>
    <w:rsid w:val="008E4AE3"/>
    <w:rsid w:val="008E5EBC"/>
    <w:rsid w:val="008F50D8"/>
    <w:rsid w:val="0091609D"/>
    <w:rsid w:val="009179AA"/>
    <w:rsid w:val="00920D8B"/>
    <w:rsid w:val="009328CA"/>
    <w:rsid w:val="00934810"/>
    <w:rsid w:val="0093607E"/>
    <w:rsid w:val="00942E90"/>
    <w:rsid w:val="00943046"/>
    <w:rsid w:val="00943BF1"/>
    <w:rsid w:val="00946502"/>
    <w:rsid w:val="00952C00"/>
    <w:rsid w:val="009534A0"/>
    <w:rsid w:val="00961C7D"/>
    <w:rsid w:val="009708C1"/>
    <w:rsid w:val="00975BEA"/>
    <w:rsid w:val="009778F6"/>
    <w:rsid w:val="0098277B"/>
    <w:rsid w:val="009908B4"/>
    <w:rsid w:val="00990D57"/>
    <w:rsid w:val="00994976"/>
    <w:rsid w:val="009A1B4F"/>
    <w:rsid w:val="009A2EE7"/>
    <w:rsid w:val="009A32DC"/>
    <w:rsid w:val="009A3B57"/>
    <w:rsid w:val="009A3E32"/>
    <w:rsid w:val="009A7016"/>
    <w:rsid w:val="009B1278"/>
    <w:rsid w:val="009B3B33"/>
    <w:rsid w:val="009B41CC"/>
    <w:rsid w:val="009C3A79"/>
    <w:rsid w:val="009E565B"/>
    <w:rsid w:val="009F1CCC"/>
    <w:rsid w:val="009F3009"/>
    <w:rsid w:val="009F546D"/>
    <w:rsid w:val="00A04B5A"/>
    <w:rsid w:val="00A31641"/>
    <w:rsid w:val="00A4470E"/>
    <w:rsid w:val="00A45791"/>
    <w:rsid w:val="00A554C5"/>
    <w:rsid w:val="00A57B80"/>
    <w:rsid w:val="00A617A1"/>
    <w:rsid w:val="00A647F5"/>
    <w:rsid w:val="00A67207"/>
    <w:rsid w:val="00A677A8"/>
    <w:rsid w:val="00A82F70"/>
    <w:rsid w:val="00A83F4B"/>
    <w:rsid w:val="00A92894"/>
    <w:rsid w:val="00A92A99"/>
    <w:rsid w:val="00A97C03"/>
    <w:rsid w:val="00A97C4F"/>
    <w:rsid w:val="00AA059D"/>
    <w:rsid w:val="00AA1E95"/>
    <w:rsid w:val="00AA2F03"/>
    <w:rsid w:val="00AA3CA8"/>
    <w:rsid w:val="00AA6543"/>
    <w:rsid w:val="00AC3453"/>
    <w:rsid w:val="00AC62C9"/>
    <w:rsid w:val="00AD07B8"/>
    <w:rsid w:val="00AD0F87"/>
    <w:rsid w:val="00AD3D9A"/>
    <w:rsid w:val="00AD5C75"/>
    <w:rsid w:val="00AD5F35"/>
    <w:rsid w:val="00AE4192"/>
    <w:rsid w:val="00B0302A"/>
    <w:rsid w:val="00B05779"/>
    <w:rsid w:val="00B12B89"/>
    <w:rsid w:val="00B1503F"/>
    <w:rsid w:val="00B257DF"/>
    <w:rsid w:val="00B25ABF"/>
    <w:rsid w:val="00B2790F"/>
    <w:rsid w:val="00B316FB"/>
    <w:rsid w:val="00B411AF"/>
    <w:rsid w:val="00B4663E"/>
    <w:rsid w:val="00B76FDA"/>
    <w:rsid w:val="00B96874"/>
    <w:rsid w:val="00BB0193"/>
    <w:rsid w:val="00BB17A4"/>
    <w:rsid w:val="00BB2E9A"/>
    <w:rsid w:val="00BB349E"/>
    <w:rsid w:val="00BB44E6"/>
    <w:rsid w:val="00BB49D1"/>
    <w:rsid w:val="00BC35F4"/>
    <w:rsid w:val="00BC742E"/>
    <w:rsid w:val="00BD021A"/>
    <w:rsid w:val="00BE2863"/>
    <w:rsid w:val="00BF2695"/>
    <w:rsid w:val="00BF33C5"/>
    <w:rsid w:val="00BF3A53"/>
    <w:rsid w:val="00BF734E"/>
    <w:rsid w:val="00C0030E"/>
    <w:rsid w:val="00C035B3"/>
    <w:rsid w:val="00C10445"/>
    <w:rsid w:val="00C10B77"/>
    <w:rsid w:val="00C175E8"/>
    <w:rsid w:val="00C21AF9"/>
    <w:rsid w:val="00C311EB"/>
    <w:rsid w:val="00C32176"/>
    <w:rsid w:val="00C35530"/>
    <w:rsid w:val="00C42854"/>
    <w:rsid w:val="00C51C4C"/>
    <w:rsid w:val="00C5276A"/>
    <w:rsid w:val="00C5318C"/>
    <w:rsid w:val="00C569FD"/>
    <w:rsid w:val="00C63F23"/>
    <w:rsid w:val="00C80D61"/>
    <w:rsid w:val="00C85BBF"/>
    <w:rsid w:val="00C85D9B"/>
    <w:rsid w:val="00C93B10"/>
    <w:rsid w:val="00C93E07"/>
    <w:rsid w:val="00C963CF"/>
    <w:rsid w:val="00CA04DE"/>
    <w:rsid w:val="00CA68AD"/>
    <w:rsid w:val="00CB4A7A"/>
    <w:rsid w:val="00CC6C93"/>
    <w:rsid w:val="00CD05A9"/>
    <w:rsid w:val="00CD0E4E"/>
    <w:rsid w:val="00CD21E8"/>
    <w:rsid w:val="00CD6715"/>
    <w:rsid w:val="00CD766C"/>
    <w:rsid w:val="00CE051E"/>
    <w:rsid w:val="00CE09EB"/>
    <w:rsid w:val="00CF47BD"/>
    <w:rsid w:val="00D050FD"/>
    <w:rsid w:val="00D15B4C"/>
    <w:rsid w:val="00D15FFA"/>
    <w:rsid w:val="00D168CE"/>
    <w:rsid w:val="00D20CF4"/>
    <w:rsid w:val="00D225A1"/>
    <w:rsid w:val="00D34341"/>
    <w:rsid w:val="00D40070"/>
    <w:rsid w:val="00D44C73"/>
    <w:rsid w:val="00D50EB8"/>
    <w:rsid w:val="00D511E3"/>
    <w:rsid w:val="00D55C28"/>
    <w:rsid w:val="00D63819"/>
    <w:rsid w:val="00D70150"/>
    <w:rsid w:val="00D733A1"/>
    <w:rsid w:val="00D734DB"/>
    <w:rsid w:val="00D81B23"/>
    <w:rsid w:val="00D81B79"/>
    <w:rsid w:val="00D95B85"/>
    <w:rsid w:val="00D96C68"/>
    <w:rsid w:val="00DA0766"/>
    <w:rsid w:val="00DA60AB"/>
    <w:rsid w:val="00DA756A"/>
    <w:rsid w:val="00DB0479"/>
    <w:rsid w:val="00DB56FB"/>
    <w:rsid w:val="00DB79BE"/>
    <w:rsid w:val="00DC142A"/>
    <w:rsid w:val="00DC2C3F"/>
    <w:rsid w:val="00DC3F44"/>
    <w:rsid w:val="00DC615F"/>
    <w:rsid w:val="00DD2472"/>
    <w:rsid w:val="00DD54B1"/>
    <w:rsid w:val="00DD5684"/>
    <w:rsid w:val="00DF39D8"/>
    <w:rsid w:val="00E0671E"/>
    <w:rsid w:val="00E204ED"/>
    <w:rsid w:val="00E21DC6"/>
    <w:rsid w:val="00E310B3"/>
    <w:rsid w:val="00E31190"/>
    <w:rsid w:val="00E4318E"/>
    <w:rsid w:val="00E54538"/>
    <w:rsid w:val="00E57B0C"/>
    <w:rsid w:val="00E659E0"/>
    <w:rsid w:val="00E70120"/>
    <w:rsid w:val="00E707BF"/>
    <w:rsid w:val="00EA3942"/>
    <w:rsid w:val="00EB35E3"/>
    <w:rsid w:val="00EC0189"/>
    <w:rsid w:val="00EC11B7"/>
    <w:rsid w:val="00EC447C"/>
    <w:rsid w:val="00ED1613"/>
    <w:rsid w:val="00ED520D"/>
    <w:rsid w:val="00EF01F1"/>
    <w:rsid w:val="00EF43E2"/>
    <w:rsid w:val="00EF5CF1"/>
    <w:rsid w:val="00EF7064"/>
    <w:rsid w:val="00F00D13"/>
    <w:rsid w:val="00F133B6"/>
    <w:rsid w:val="00F13983"/>
    <w:rsid w:val="00F17167"/>
    <w:rsid w:val="00F2153D"/>
    <w:rsid w:val="00F26FC3"/>
    <w:rsid w:val="00F37DE8"/>
    <w:rsid w:val="00F447A7"/>
    <w:rsid w:val="00F44AD8"/>
    <w:rsid w:val="00F45A7A"/>
    <w:rsid w:val="00F542F8"/>
    <w:rsid w:val="00F55F0C"/>
    <w:rsid w:val="00F56007"/>
    <w:rsid w:val="00F56C4B"/>
    <w:rsid w:val="00F5755D"/>
    <w:rsid w:val="00F664E7"/>
    <w:rsid w:val="00F72A91"/>
    <w:rsid w:val="00F74081"/>
    <w:rsid w:val="00F75ED3"/>
    <w:rsid w:val="00F91120"/>
    <w:rsid w:val="00FA6EF5"/>
    <w:rsid w:val="00FB33A3"/>
    <w:rsid w:val="00FB74FE"/>
    <w:rsid w:val="00FB7896"/>
    <w:rsid w:val="00FC0F37"/>
    <w:rsid w:val="00FC15F0"/>
    <w:rsid w:val="00FC2A14"/>
    <w:rsid w:val="00FC53F5"/>
    <w:rsid w:val="00FC5627"/>
    <w:rsid w:val="00FC5BCD"/>
    <w:rsid w:val="00FE290A"/>
    <w:rsid w:val="00FE3B3F"/>
    <w:rsid w:val="00FE5318"/>
    <w:rsid w:val="00FE7111"/>
    <w:rsid w:val="00FE7D52"/>
    <w:rsid w:val="00FF413E"/>
    <w:rsid w:val="00FF48C1"/>
    <w:rsid w:val="00FF64B6"/>
    <w:rsid w:val="018740A9"/>
    <w:rsid w:val="02217F40"/>
    <w:rsid w:val="04281C5B"/>
    <w:rsid w:val="059B2D71"/>
    <w:rsid w:val="06F4300F"/>
    <w:rsid w:val="0B1E6D10"/>
    <w:rsid w:val="11457B33"/>
    <w:rsid w:val="13861E44"/>
    <w:rsid w:val="13917AF7"/>
    <w:rsid w:val="1A256E49"/>
    <w:rsid w:val="1ED961D9"/>
    <w:rsid w:val="1F01771F"/>
    <w:rsid w:val="206C6D73"/>
    <w:rsid w:val="206F4AED"/>
    <w:rsid w:val="268F1181"/>
    <w:rsid w:val="27FD76EE"/>
    <w:rsid w:val="2B355929"/>
    <w:rsid w:val="2CB13D72"/>
    <w:rsid w:val="350B7AF4"/>
    <w:rsid w:val="353B56E4"/>
    <w:rsid w:val="35DB16A5"/>
    <w:rsid w:val="37154228"/>
    <w:rsid w:val="375606CF"/>
    <w:rsid w:val="37D934A7"/>
    <w:rsid w:val="3A1E5231"/>
    <w:rsid w:val="3D77110C"/>
    <w:rsid w:val="42F2E924"/>
    <w:rsid w:val="448B5927"/>
    <w:rsid w:val="46BA1B51"/>
    <w:rsid w:val="4A5A0B45"/>
    <w:rsid w:val="4D3F76C3"/>
    <w:rsid w:val="51E43CA3"/>
    <w:rsid w:val="52B14860"/>
    <w:rsid w:val="56B169BB"/>
    <w:rsid w:val="56D364F3"/>
    <w:rsid w:val="59074DAD"/>
    <w:rsid w:val="5C136591"/>
    <w:rsid w:val="5DE72545"/>
    <w:rsid w:val="61A677D2"/>
    <w:rsid w:val="639B25A3"/>
    <w:rsid w:val="63EC0539"/>
    <w:rsid w:val="63EF0931"/>
    <w:rsid w:val="641705D2"/>
    <w:rsid w:val="6A9F668B"/>
    <w:rsid w:val="6D841E62"/>
    <w:rsid w:val="6DBA1521"/>
    <w:rsid w:val="6DC8198A"/>
    <w:rsid w:val="718B4CF2"/>
    <w:rsid w:val="72E03296"/>
    <w:rsid w:val="79593E11"/>
    <w:rsid w:val="7DF555B8"/>
    <w:rsid w:val="FDDF6F6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3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qFormat="1"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qFormat="1"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3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2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qFormat="1" w:unhideWhenUsed="0" w:uiPriority="0" w:semiHidden="0" w:name="Body Text Indent 3"/>
    <w:lsdException w:qFormat="1"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qFormat="1" w:unhideWhenUsed="0" w:uiPriority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name="Balloon Text"/>
    <w:lsdException w:qFormat="1" w:unhideWhenUsed="0" w:uiPriority="0" w:semiHidden="0" w:name="Table Grid"/>
    <w:lsdException w:unhideWhenUsed="0" w:uiPriority="0" w:semiHidden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540" w:lineRule="exact"/>
      <w:ind w:firstLine="622" w:firstLineChars="200"/>
      <w:jc w:val="both"/>
    </w:pPr>
    <w:rPr>
      <w:rFonts w:ascii="Times New Roman" w:hAnsi="Times New Roman" w:eastAsia="仿宋_GB2312" w:cs="Times New Roman"/>
      <w:kern w:val="2"/>
      <w:sz w:val="32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widowControl/>
      <w:spacing w:line="560" w:lineRule="exact"/>
      <w:ind w:firstLine="0" w:firstLineChars="0"/>
      <w:jc w:val="center"/>
      <w:outlineLvl w:val="0"/>
    </w:pPr>
    <w:rPr>
      <w:rFonts w:ascii="方正小标宋简体" w:hAnsi="方正小标宋简体" w:eastAsia="方正小标宋简体"/>
      <w:kern w:val="44"/>
      <w:sz w:val="44"/>
      <w:szCs w:val="32"/>
    </w:rPr>
  </w:style>
  <w:style w:type="paragraph" w:styleId="4">
    <w:name w:val="heading 2"/>
    <w:basedOn w:val="1"/>
    <w:next w:val="5"/>
    <w:qFormat/>
    <w:uiPriority w:val="3"/>
    <w:pPr>
      <w:widowControl/>
      <w:spacing w:line="240" w:lineRule="auto"/>
      <w:ind w:firstLine="0" w:firstLineChars="0"/>
      <w:jc w:val="center"/>
      <w:outlineLvl w:val="1"/>
    </w:pPr>
    <w:rPr>
      <w:rFonts w:ascii="方正小标宋简体" w:hAnsi="仿宋_GB2312" w:eastAsia="方正小标宋简体" w:cs="仿宋_GB2312"/>
      <w:sz w:val="36"/>
      <w:szCs w:val="36"/>
    </w:rPr>
  </w:style>
  <w:style w:type="paragraph" w:styleId="6">
    <w:name w:val="heading 3"/>
    <w:basedOn w:val="1"/>
    <w:next w:val="5"/>
    <w:qFormat/>
    <w:uiPriority w:val="0"/>
    <w:pPr>
      <w:keepNext/>
      <w:keepLines/>
      <w:spacing w:before="1620" w:after="400"/>
      <w:jc w:val="center"/>
      <w:outlineLvl w:val="2"/>
    </w:pPr>
    <w:rPr>
      <w:rFonts w:ascii="公文小标宋简" w:eastAsia="公文小标宋简"/>
      <w:sz w:val="44"/>
    </w:rPr>
  </w:style>
  <w:style w:type="paragraph" w:styleId="7">
    <w:name w:val="heading 4"/>
    <w:basedOn w:val="1"/>
    <w:next w:val="5"/>
    <w:qFormat/>
    <w:uiPriority w:val="0"/>
    <w:pPr>
      <w:keepNext/>
      <w:tabs>
        <w:tab w:val="left" w:pos="2488"/>
        <w:tab w:val="left" w:pos="4976"/>
      </w:tabs>
      <w:jc w:val="center"/>
      <w:outlineLvl w:val="3"/>
    </w:pPr>
    <w:rPr>
      <w:sz w:val="44"/>
    </w:rPr>
  </w:style>
  <w:style w:type="character" w:default="1" w:styleId="23">
    <w:name w:val="Default Paragraph Font"/>
    <w:semiHidden/>
    <w:qFormat/>
    <w:uiPriority w:val="0"/>
  </w:style>
  <w:style w:type="table" w:default="1" w:styleId="21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macro"/>
    <w:link w:val="50"/>
    <w:qFormat/>
    <w:uiPriority w:val="0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kinsoku w:val="0"/>
      <w:overflowPunct w:val="0"/>
      <w:autoSpaceDE w:val="0"/>
      <w:autoSpaceDN w:val="0"/>
      <w:snapToGrid w:val="0"/>
      <w:ind w:firstLine="622" w:firstLineChars="200"/>
    </w:pPr>
    <w:rPr>
      <w:rFonts w:ascii="Courier New" w:hAnsi="Courier New" w:eastAsia="宋体" w:cs="Courier New"/>
      <w:kern w:val="2"/>
      <w:sz w:val="24"/>
      <w:szCs w:val="24"/>
      <w:lang w:val="en-US" w:eastAsia="zh-CN" w:bidi="ar-SA"/>
    </w:rPr>
  </w:style>
  <w:style w:type="paragraph" w:styleId="5">
    <w:name w:val="Normal Indent"/>
    <w:basedOn w:val="1"/>
    <w:qFormat/>
    <w:uiPriority w:val="0"/>
    <w:pPr>
      <w:ind w:firstLine="630"/>
    </w:pPr>
    <w:rPr>
      <w:kern w:val="0"/>
    </w:rPr>
  </w:style>
  <w:style w:type="paragraph" w:styleId="8">
    <w:name w:val="Document Map"/>
    <w:basedOn w:val="1"/>
    <w:semiHidden/>
    <w:qFormat/>
    <w:uiPriority w:val="0"/>
    <w:pPr>
      <w:shd w:val="clear" w:color="auto" w:fill="000080"/>
    </w:pPr>
  </w:style>
  <w:style w:type="paragraph" w:styleId="9">
    <w:name w:val="Body Text"/>
    <w:basedOn w:val="1"/>
    <w:link w:val="49"/>
    <w:qFormat/>
    <w:uiPriority w:val="3"/>
    <w:pPr>
      <w:ind w:firstLine="0" w:firstLineChars="0"/>
      <w:jc w:val="left"/>
    </w:pPr>
    <w:rPr>
      <w:rFonts w:ascii="楷体_GB2312" w:eastAsia="楷体_GB2312"/>
    </w:rPr>
  </w:style>
  <w:style w:type="paragraph" w:styleId="10">
    <w:name w:val="Body Text Indent"/>
    <w:basedOn w:val="1"/>
    <w:link w:val="46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/>
      <w:kern w:val="0"/>
      <w:sz w:val="24"/>
      <w:szCs w:val="24"/>
    </w:rPr>
  </w:style>
  <w:style w:type="paragraph" w:styleId="11">
    <w:name w:val="Block Text"/>
    <w:basedOn w:val="1"/>
    <w:qFormat/>
    <w:uiPriority w:val="0"/>
    <w:pPr>
      <w:spacing w:after="120"/>
      <w:ind w:left="1440" w:leftChars="700" w:right="1440" w:rightChars="700"/>
    </w:pPr>
  </w:style>
  <w:style w:type="paragraph" w:styleId="12">
    <w:name w:val="Plain Text"/>
    <w:basedOn w:val="1"/>
    <w:link w:val="55"/>
    <w:qFormat/>
    <w:uiPriority w:val="0"/>
    <w:pPr>
      <w:spacing w:line="240" w:lineRule="auto"/>
      <w:ind w:firstLine="0" w:firstLineChars="0"/>
    </w:pPr>
    <w:rPr>
      <w:rFonts w:ascii="宋体" w:hAnsi="Courier New" w:eastAsia="宋体" w:cs="Courier New"/>
      <w:sz w:val="21"/>
      <w:szCs w:val="21"/>
    </w:rPr>
  </w:style>
  <w:style w:type="paragraph" w:styleId="13">
    <w:name w:val="Body Text Indent 2"/>
    <w:basedOn w:val="1"/>
    <w:link w:val="44"/>
    <w:qFormat/>
    <w:uiPriority w:val="0"/>
    <w:pPr>
      <w:spacing w:after="120" w:line="480" w:lineRule="auto"/>
      <w:ind w:left="420" w:leftChars="200"/>
    </w:pPr>
  </w:style>
  <w:style w:type="paragraph" w:styleId="14">
    <w:name w:val="Balloon Text"/>
    <w:basedOn w:val="1"/>
    <w:semiHidden/>
    <w:qFormat/>
    <w:uiPriority w:val="0"/>
    <w:rPr>
      <w:sz w:val="18"/>
      <w:szCs w:val="18"/>
    </w:rPr>
  </w:style>
  <w:style w:type="paragraph" w:styleId="15">
    <w:name w:val="footer"/>
    <w:basedOn w:val="1"/>
    <w:link w:val="43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eastAsia="仿宋_GB2312"/>
      <w:sz w:val="18"/>
    </w:rPr>
  </w:style>
  <w:style w:type="paragraph" w:styleId="16">
    <w:name w:val="header"/>
    <w:basedOn w:val="1"/>
    <w:link w:val="45"/>
    <w:qFormat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</w:rPr>
  </w:style>
  <w:style w:type="paragraph" w:styleId="17">
    <w:name w:val="Subtitle"/>
    <w:basedOn w:val="1"/>
    <w:next w:val="1"/>
    <w:link w:val="54"/>
    <w:qFormat/>
    <w:uiPriority w:val="2"/>
    <w:pPr>
      <w:ind w:firstLine="0" w:firstLineChars="0"/>
    </w:pPr>
    <w:rPr>
      <w:rFonts w:ascii="仿宋_GB2312" w:hAnsi="仿宋_GB2312" w:cs="仿宋_GB2312"/>
      <w:szCs w:val="32"/>
    </w:rPr>
  </w:style>
  <w:style w:type="paragraph" w:styleId="18">
    <w:name w:val="Body Text Indent 3"/>
    <w:basedOn w:val="1"/>
    <w:link w:val="51"/>
    <w:qFormat/>
    <w:uiPriority w:val="0"/>
    <w:pPr>
      <w:spacing w:after="120"/>
      <w:ind w:left="420" w:leftChars="200"/>
    </w:pPr>
    <w:rPr>
      <w:sz w:val="16"/>
      <w:szCs w:val="16"/>
    </w:rPr>
  </w:style>
  <w:style w:type="paragraph" w:styleId="19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/>
      <w:kern w:val="0"/>
      <w:sz w:val="24"/>
      <w:szCs w:val="24"/>
    </w:rPr>
  </w:style>
  <w:style w:type="paragraph" w:styleId="20">
    <w:name w:val="Title"/>
    <w:basedOn w:val="3"/>
    <w:next w:val="1"/>
    <w:link w:val="48"/>
    <w:qFormat/>
    <w:uiPriority w:val="0"/>
    <w:pPr>
      <w:keepNext w:val="0"/>
      <w:keepLines w:val="0"/>
      <w:spacing w:line="560" w:lineRule="exact"/>
      <w:ind w:firstLine="0" w:firstLineChars="0"/>
      <w:jc w:val="center"/>
    </w:pPr>
    <w:rPr>
      <w:rFonts w:ascii="方正小标宋简体" w:hAnsi="Cambria"/>
      <w:bCs/>
      <w:color w:val="000000"/>
      <w:szCs w:val="44"/>
    </w:rPr>
  </w:style>
  <w:style w:type="table" w:styleId="22">
    <w:name w:val="Table Grid"/>
    <w:basedOn w:val="21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24">
    <w:name w:val="Strong"/>
    <w:basedOn w:val="25"/>
    <w:qFormat/>
    <w:uiPriority w:val="0"/>
    <w:rPr>
      <w:rFonts w:eastAsia="黑体"/>
      <w:bCs/>
      <w:sz w:val="32"/>
    </w:rPr>
  </w:style>
  <w:style w:type="character" w:styleId="25">
    <w:name w:val="line number"/>
    <w:basedOn w:val="23"/>
    <w:qFormat/>
    <w:uiPriority w:val="0"/>
  </w:style>
  <w:style w:type="character" w:styleId="26">
    <w:name w:val="page number"/>
    <w:basedOn w:val="23"/>
    <w:qFormat/>
    <w:uiPriority w:val="0"/>
    <w:rPr>
      <w:rFonts w:eastAsia="宋体"/>
      <w:sz w:val="28"/>
    </w:rPr>
  </w:style>
  <w:style w:type="character" w:styleId="27">
    <w:name w:val="Emphasis"/>
    <w:qFormat/>
    <w:uiPriority w:val="0"/>
    <w:rPr>
      <w:rFonts w:hAnsi="华文仿宋"/>
      <w:szCs w:val="36"/>
    </w:rPr>
  </w:style>
  <w:style w:type="character" w:styleId="28">
    <w:name w:val="Hyperlink"/>
    <w:basedOn w:val="23"/>
    <w:qFormat/>
    <w:uiPriority w:val="0"/>
    <w:rPr>
      <w:color w:val="3366CC"/>
      <w:u w:val="single"/>
    </w:rPr>
  </w:style>
  <w:style w:type="paragraph" w:customStyle="1" w:styleId="29">
    <w:name w:val="秘密紧急"/>
    <w:basedOn w:val="1"/>
    <w:link w:val="53"/>
    <w:qFormat/>
    <w:uiPriority w:val="0"/>
    <w:pPr>
      <w:jc w:val="right"/>
    </w:pPr>
    <w:rPr>
      <w:rFonts w:ascii="黑体" w:eastAsia="黑体"/>
    </w:rPr>
  </w:style>
  <w:style w:type="paragraph" w:customStyle="1" w:styleId="30">
    <w:name w:val="发文格式"/>
    <w:basedOn w:val="29"/>
    <w:link w:val="52"/>
    <w:qFormat/>
    <w:uiPriority w:val="0"/>
    <w:rPr>
      <w:rFonts w:ascii="方正小标宋简体" w:eastAsia="方正小标宋简体"/>
    </w:rPr>
  </w:style>
  <w:style w:type="paragraph" w:customStyle="1" w:styleId="31">
    <w:name w:val="默认段落字体 Para Char Char"/>
    <w:basedOn w:val="1"/>
    <w:qFormat/>
    <w:uiPriority w:val="0"/>
    <w:rPr>
      <w:rFonts w:eastAsia="宋体"/>
      <w:sz w:val="21"/>
      <w:szCs w:val="24"/>
    </w:rPr>
  </w:style>
  <w:style w:type="paragraph" w:customStyle="1" w:styleId="32">
    <w:name w:val="黑体"/>
    <w:basedOn w:val="1"/>
    <w:qFormat/>
    <w:uiPriority w:val="3"/>
    <w:pPr>
      <w:ind w:left="1014" w:hanging="1014" w:hangingChars="326"/>
    </w:pPr>
    <w:rPr>
      <w:rFonts w:ascii="黑体" w:hAnsi="黑体" w:eastAsia="黑体"/>
      <w:szCs w:val="32"/>
    </w:rPr>
  </w:style>
  <w:style w:type="paragraph" w:customStyle="1" w:styleId="33">
    <w:name w:val="抄 送"/>
    <w:basedOn w:val="34"/>
    <w:qFormat/>
    <w:uiPriority w:val="0"/>
    <w:pPr>
      <w:spacing w:line="580" w:lineRule="exact"/>
      <w:ind w:left="0" w:firstLine="0"/>
    </w:pPr>
    <w:rPr>
      <w:rFonts w:eastAsia="仿宋_GB2312"/>
    </w:rPr>
  </w:style>
  <w:style w:type="paragraph" w:customStyle="1" w:styleId="34">
    <w:name w:val="主题词"/>
    <w:basedOn w:val="1"/>
    <w:qFormat/>
    <w:uiPriority w:val="0"/>
    <w:pPr>
      <w:spacing w:before="74" w:after="74"/>
      <w:ind w:left="1247" w:hanging="1247"/>
    </w:pPr>
    <w:rPr>
      <w:rFonts w:eastAsia="公文小标宋简"/>
    </w:rPr>
  </w:style>
  <w:style w:type="paragraph" w:customStyle="1" w:styleId="35">
    <w:name w:val="文件正文"/>
    <w:basedOn w:val="17"/>
    <w:qFormat/>
    <w:uiPriority w:val="0"/>
    <w:pPr>
      <w:spacing w:line="560" w:lineRule="exact"/>
      <w:ind w:firstLine="622" w:firstLineChars="200"/>
    </w:pPr>
  </w:style>
  <w:style w:type="paragraph" w:customStyle="1" w:styleId="36">
    <w:name w:val=" Char Char Char Char"/>
    <w:basedOn w:val="1"/>
    <w:qFormat/>
    <w:uiPriority w:val="0"/>
    <w:rPr>
      <w:rFonts w:eastAsia="宋体"/>
      <w:sz w:val="21"/>
      <w:szCs w:val="24"/>
    </w:rPr>
  </w:style>
  <w:style w:type="paragraph" w:customStyle="1" w:styleId="37">
    <w:name w:val=" Char"/>
    <w:basedOn w:val="8"/>
    <w:qFormat/>
    <w:uiPriority w:val="0"/>
  </w:style>
  <w:style w:type="paragraph" w:customStyle="1" w:styleId="38">
    <w:name w:val="UserStyle_0"/>
    <w:basedOn w:val="1"/>
    <w:link w:val="47"/>
    <w:qFormat/>
    <w:uiPriority w:val="0"/>
    <w:pPr>
      <w:widowControl/>
      <w:spacing w:after="160" w:afterLines="0" w:line="240" w:lineRule="exact"/>
      <w:jc w:val="left"/>
      <w:textAlignment w:val="baseline"/>
    </w:pPr>
    <w:rPr>
      <w:rFonts w:hint="default" w:ascii="Verdana" w:hAnsi="Verdana" w:eastAsia="仿宋_GB2312"/>
      <w:kern w:val="0"/>
      <w:sz w:val="24"/>
      <w:lang w:eastAsia="en-US"/>
    </w:rPr>
  </w:style>
  <w:style w:type="paragraph" w:styleId="39">
    <w:name w:val="No Spacing"/>
    <w:qFormat/>
    <w:uiPriority w:val="1"/>
    <w:pPr>
      <w:widowControl w:val="0"/>
      <w:ind w:firstLine="622" w:firstLineChars="200"/>
      <w:jc w:val="both"/>
    </w:pPr>
    <w:rPr>
      <w:rFonts w:ascii="Times New Roman" w:hAnsi="Times New Roman" w:eastAsia="仿宋_GB2312" w:cs="Times New Roman"/>
      <w:kern w:val="2"/>
      <w:sz w:val="32"/>
      <w:lang w:val="en-US" w:eastAsia="zh-CN" w:bidi="ar-SA"/>
    </w:rPr>
  </w:style>
  <w:style w:type="paragraph" w:customStyle="1" w:styleId="40">
    <w:name w:val="机关字号"/>
    <w:basedOn w:val="1"/>
    <w:qFormat/>
    <w:uiPriority w:val="0"/>
    <w:pPr>
      <w:spacing w:line="580" w:lineRule="exact"/>
      <w:jc w:val="left"/>
    </w:pPr>
  </w:style>
  <w:style w:type="paragraph" w:customStyle="1" w:styleId="41">
    <w:name w:val="附件"/>
    <w:basedOn w:val="1"/>
    <w:qFormat/>
    <w:uiPriority w:val="3"/>
    <w:pPr>
      <w:ind w:left="1014" w:hanging="1014" w:hangingChars="326"/>
    </w:pPr>
    <w:rPr>
      <w:rFonts w:ascii="黑体" w:hAnsi="黑体" w:eastAsia="黑体"/>
      <w:szCs w:val="32"/>
    </w:rPr>
  </w:style>
  <w:style w:type="paragraph" w:customStyle="1" w:styleId="42">
    <w:name w:val="Char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 w:eastAsia="宋体"/>
      <w:kern w:val="0"/>
      <w:sz w:val="21"/>
      <w:lang w:eastAsia="en-US"/>
    </w:rPr>
  </w:style>
  <w:style w:type="character" w:customStyle="1" w:styleId="43">
    <w:name w:val="页脚 Char"/>
    <w:basedOn w:val="23"/>
    <w:link w:val="15"/>
    <w:qFormat/>
    <w:uiPriority w:val="0"/>
    <w:rPr>
      <w:rFonts w:eastAsia="仿宋_GB2312"/>
      <w:kern w:val="2"/>
      <w:sz w:val="18"/>
    </w:rPr>
  </w:style>
  <w:style w:type="character" w:customStyle="1" w:styleId="44">
    <w:name w:val="正文文本缩进 2 Char"/>
    <w:basedOn w:val="23"/>
    <w:link w:val="13"/>
    <w:qFormat/>
    <w:uiPriority w:val="0"/>
    <w:rPr>
      <w:rFonts w:eastAsia="仿宋_GB2312"/>
      <w:kern w:val="2"/>
      <w:sz w:val="32"/>
    </w:rPr>
  </w:style>
  <w:style w:type="character" w:customStyle="1" w:styleId="45">
    <w:name w:val="页眉 Char"/>
    <w:basedOn w:val="23"/>
    <w:link w:val="16"/>
    <w:qFormat/>
    <w:uiPriority w:val="0"/>
    <w:rPr>
      <w:rFonts w:eastAsia="仿宋_GB2312"/>
      <w:kern w:val="2"/>
      <w:sz w:val="18"/>
    </w:rPr>
  </w:style>
  <w:style w:type="character" w:customStyle="1" w:styleId="46">
    <w:name w:val="正文文本缩进 Char"/>
    <w:basedOn w:val="23"/>
    <w:link w:val="10"/>
    <w:qFormat/>
    <w:uiPriority w:val="0"/>
    <w:rPr>
      <w:rFonts w:ascii="宋体" w:hAnsi="宋体"/>
      <w:sz w:val="24"/>
      <w:szCs w:val="24"/>
    </w:rPr>
  </w:style>
  <w:style w:type="character" w:customStyle="1" w:styleId="47">
    <w:name w:val="NormalCharacter"/>
    <w:link w:val="38"/>
    <w:qFormat/>
    <w:uiPriority w:val="0"/>
    <w:rPr>
      <w:rFonts w:hint="default" w:ascii="Verdana" w:hAnsi="Verdana" w:eastAsia="仿宋_GB2312"/>
      <w:kern w:val="0"/>
      <w:sz w:val="24"/>
      <w:lang w:eastAsia="en-US"/>
    </w:rPr>
  </w:style>
  <w:style w:type="character" w:customStyle="1" w:styleId="48">
    <w:name w:val="标题 Char"/>
    <w:basedOn w:val="23"/>
    <w:link w:val="20"/>
    <w:qFormat/>
    <w:uiPriority w:val="0"/>
    <w:rPr>
      <w:rFonts w:ascii="方正小标宋简体" w:hAnsi="Cambria" w:eastAsia="方正小标宋简体"/>
      <w:bCs/>
      <w:color w:val="000000"/>
      <w:kern w:val="44"/>
      <w:sz w:val="44"/>
      <w:szCs w:val="44"/>
    </w:rPr>
  </w:style>
  <w:style w:type="character" w:customStyle="1" w:styleId="49">
    <w:name w:val="正文文本 Char"/>
    <w:basedOn w:val="23"/>
    <w:link w:val="9"/>
    <w:qFormat/>
    <w:uiPriority w:val="3"/>
    <w:rPr>
      <w:rFonts w:ascii="楷体_GB2312" w:eastAsia="楷体_GB2312"/>
      <w:kern w:val="2"/>
      <w:sz w:val="32"/>
    </w:rPr>
  </w:style>
  <w:style w:type="character" w:customStyle="1" w:styleId="50">
    <w:name w:val="宏文本 Char"/>
    <w:basedOn w:val="23"/>
    <w:link w:val="2"/>
    <w:qFormat/>
    <w:uiPriority w:val="0"/>
    <w:rPr>
      <w:rFonts w:ascii="Courier New" w:hAnsi="Courier New" w:cs="Courier New"/>
      <w:kern w:val="2"/>
      <w:sz w:val="24"/>
      <w:szCs w:val="24"/>
      <w:lang w:val="en-US" w:eastAsia="zh-CN" w:bidi="ar-SA"/>
    </w:rPr>
  </w:style>
  <w:style w:type="character" w:customStyle="1" w:styleId="51">
    <w:name w:val="正文文本缩进 3 Char"/>
    <w:basedOn w:val="23"/>
    <w:link w:val="18"/>
    <w:qFormat/>
    <w:uiPriority w:val="0"/>
    <w:rPr>
      <w:rFonts w:eastAsia="仿宋_GB2312"/>
      <w:kern w:val="2"/>
      <w:sz w:val="16"/>
      <w:szCs w:val="16"/>
    </w:rPr>
  </w:style>
  <w:style w:type="character" w:customStyle="1" w:styleId="52">
    <w:name w:val="发文格式 Char"/>
    <w:basedOn w:val="53"/>
    <w:link w:val="30"/>
    <w:qFormat/>
    <w:uiPriority w:val="0"/>
  </w:style>
  <w:style w:type="character" w:customStyle="1" w:styleId="53">
    <w:name w:val="秘密紧急 Char"/>
    <w:basedOn w:val="23"/>
    <w:link w:val="29"/>
    <w:qFormat/>
    <w:uiPriority w:val="0"/>
    <w:rPr>
      <w:rFonts w:ascii="黑体" w:eastAsia="黑体"/>
      <w:kern w:val="2"/>
      <w:sz w:val="32"/>
    </w:rPr>
  </w:style>
  <w:style w:type="character" w:customStyle="1" w:styleId="54">
    <w:name w:val="副标题 Char"/>
    <w:basedOn w:val="23"/>
    <w:link w:val="17"/>
    <w:qFormat/>
    <w:uiPriority w:val="2"/>
    <w:rPr>
      <w:rFonts w:ascii="仿宋_GB2312" w:hAnsi="仿宋_GB2312" w:eastAsia="仿宋_GB2312" w:cs="仿宋_GB2312"/>
      <w:kern w:val="2"/>
      <w:sz w:val="32"/>
      <w:szCs w:val="32"/>
    </w:rPr>
  </w:style>
  <w:style w:type="character" w:customStyle="1" w:styleId="55">
    <w:name w:val="纯文本 Char"/>
    <w:basedOn w:val="23"/>
    <w:link w:val="12"/>
    <w:qFormat/>
    <w:uiPriority w:val="0"/>
    <w:rPr>
      <w:rFonts w:ascii="宋体" w:hAnsi="Courier New" w:cs="Courier New"/>
      <w:kern w:val="2"/>
      <w:sz w:val="21"/>
      <w:szCs w:val="21"/>
    </w:rPr>
  </w:style>
  <w:style w:type="table" w:customStyle="1" w:styleId="56">
    <w:name w:val="网格型1"/>
    <w:basedOn w:val="21"/>
    <w:qFormat/>
    <w:uiPriority w:val="0"/>
    <w:pPr>
      <w:widowControl w:val="0"/>
      <w:jc w:val="both"/>
    </w:pPr>
    <w:rPr>
      <w:rFonts w:ascii="Calibri" w:hAnsi="Calibri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microsoft.com/office/2006/relationships/keyMapCustomizations" Target="customizations.xml"/><Relationship Id="rId12" Type="http://schemas.openxmlformats.org/officeDocument/2006/relationships/customXml" Target="../customXml/item1.xml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/home/yantian/C:\Documents%20and%20Settings\fuxd\Application%20Data\Microsoft\Templates\&#22269;&#26631;&#20844;&#25991;&#27169;&#26495;\B%20&#22269;&#26631;&#19978;&#34892;.do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 国标上行</Template>
  <Company>Lenovo</Company>
  <Pages>15</Pages>
  <Words>1102</Words>
  <Characters>6285</Characters>
  <Lines>52</Lines>
  <Paragraphs>14</Paragraphs>
  <TotalTime>0</TotalTime>
  <ScaleCrop>false</ScaleCrop>
  <LinksUpToDate>false</LinksUpToDate>
  <CharactersWithSpaces>7373</CharactersWithSpaces>
  <Application>WPS Office_11.8.2.10912_F1E327BC-269C-435d-A152-05C5408002CA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2018-12-29T18:35:00Z</dcterms:created>
  <dc:creator>符希栋</dc:creator>
  <cp:lastModifiedBy>yantian</cp:lastModifiedBy>
  <cp:lastPrinted>2016-07-28T19:25:00Z</cp:lastPrinted>
  <dcterms:modified xsi:type="dcterms:W3CDTF">2025-12-05T15:12:45Z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ublishfilename_dp">
    <vt:lpwstr>深圳市某某某某局</vt:lpwstr>
  </property>
  <property fmtid="{D5CDD505-2E9C-101B-9397-08002B2CF9AE}" pid="3" name="UnitCode_dp">
    <vt:lpwstr>深某局字</vt:lpwstr>
  </property>
  <property fmtid="{D5CDD505-2E9C-101B-9397-08002B2CF9AE}" pid="4" name="PublishUnit_dp">
    <vt:lpwstr>深圳市某某某某局</vt:lpwstr>
  </property>
  <property fmtid="{D5CDD505-2E9C-101B-9397-08002B2CF9AE}" pid="5" name="publishfilename_b_h">
    <vt:lpwstr>2.02545454545455</vt:lpwstr>
  </property>
  <property fmtid="{D5CDD505-2E9C-101B-9397-08002B2CF9AE}" pid="6" name="title3_h">
    <vt:lpwstr>2.8575</vt:lpwstr>
  </property>
  <property fmtid="{D5CDD505-2E9C-101B-9397-08002B2CF9AE}" pid="7" name="PrintCopySEGN_dp">
    <vt:lpwstr> </vt:lpwstr>
  </property>
  <property fmtid="{D5CDD505-2E9C-101B-9397-08002B2CF9AE}" pid="8" name="PublishYear_dp">
    <vt:lpwstr>2000</vt:lpwstr>
  </property>
  <property fmtid="{D5CDD505-2E9C-101B-9397-08002B2CF9AE}" pid="9" name="PublishNo_dp">
    <vt:lpwstr>0</vt:lpwstr>
  </property>
  <property fmtid="{D5CDD505-2E9C-101B-9397-08002B2CF9AE}" pid="10" name="Text2_dp">
    <vt:lpwstr>某某某</vt:lpwstr>
  </property>
  <property fmtid="{D5CDD505-2E9C-101B-9397-08002B2CF9AE}" pid="11" name="NoteTitle_dp">
    <vt:lpwstr>录入标题</vt:lpwstr>
  </property>
  <property fmtid="{D5CDD505-2E9C-101B-9397-08002B2CF9AE}" pid="12" name="Text1_dp">
    <vt:lpwstr>ＸＸ单位：</vt:lpwstr>
  </property>
  <property fmtid="{D5CDD505-2E9C-101B-9397-08002B2CF9AE}" pid="13" name="Notekeyword_dp">
    <vt:lpwstr>录入主题词</vt:lpwstr>
  </property>
  <property fmtid="{D5CDD505-2E9C-101B-9397-08002B2CF9AE}" pid="14" name="PublisDate_dp">
    <vt:lpwstr>2000年12月28日</vt:lpwstr>
  </property>
  <property fmtid="{D5CDD505-2E9C-101B-9397-08002B2CF9AE}" pid="15" name="KSOProductBuildVer">
    <vt:lpwstr>2052-11.8.2.10912</vt:lpwstr>
  </property>
  <property fmtid="{D5CDD505-2E9C-101B-9397-08002B2CF9AE}" pid="16" name="ICV">
    <vt:lpwstr>A95776B90F0C49BD836AD0C2E5E59202</vt:lpwstr>
  </property>
</Properties>
</file>